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7097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Calibri" w:hAnsi="Tahoma" w:cs="Tahoma"/>
          <w:sz w:val="20"/>
          <w:szCs w:val="20"/>
          <w:lang w:val="en-US"/>
        </w:rPr>
      </w:pPr>
      <w:r w:rsidRPr="003145AB">
        <w:rPr>
          <w:rFonts w:ascii="Century Gothic" w:eastAsia="Calibri" w:hAnsi="Century Gothic" w:cs="Tahoma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9BBE" wp14:editId="73BA9C51">
                <wp:simplePos x="0" y="0"/>
                <wp:positionH relativeFrom="column">
                  <wp:posOffset>43815</wp:posOffset>
                </wp:positionH>
                <wp:positionV relativeFrom="paragraph">
                  <wp:posOffset>-118745</wp:posOffset>
                </wp:positionV>
                <wp:extent cx="551182" cy="9153525"/>
                <wp:effectExtent l="0" t="0" r="20320" b="28575"/>
                <wp:wrapNone/>
                <wp:docPr id="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2" cy="915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107A68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U</w:t>
                            </w:r>
                          </w:p>
                          <w:p w14:paraId="3D34BB07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G</w:t>
                            </w:r>
                          </w:p>
                          <w:p w14:paraId="2AF7CDD1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E</w:t>
                            </w:r>
                          </w:p>
                          <w:p w14:paraId="7F9F8F55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L</w:t>
                            </w:r>
                          </w:p>
                          <w:p w14:paraId="274AA9DD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E</w:t>
                            </w:r>
                          </w:p>
                          <w:p w14:paraId="76635208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L</w:t>
                            </w:r>
                          </w:p>
                          <w:p w14:paraId="5B4EF970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C</w:t>
                            </w:r>
                          </w:p>
                          <w:p w14:paraId="7FC41354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O</w:t>
                            </w:r>
                          </w:p>
                          <w:p w14:paraId="20266EF6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L</w:t>
                            </w:r>
                          </w:p>
                          <w:p w14:paraId="7D7B8724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L</w:t>
                            </w:r>
                          </w:p>
                          <w:p w14:paraId="06FC5DA1" w14:textId="77777777" w:rsidR="003145AB" w:rsidRDefault="003145AB" w:rsidP="003145AB">
                            <w:pPr>
                              <w:shd w:val="clear" w:color="auto" w:fill="FCFCB6"/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A</w:t>
                            </w:r>
                          </w:p>
                          <w:p w14:paraId="1AA08C2F" w14:textId="77777777" w:rsidR="003145AB" w:rsidRDefault="003145AB" w:rsidP="003145AB">
                            <w:pPr>
                              <w:shd w:val="clear" w:color="auto" w:fill="FCFCB6"/>
                            </w:pPr>
                            <w:r>
                              <w:rPr>
                                <w:rFonts w:ascii="Algerian" w:hAnsi="Algerian"/>
                                <w:sz w:val="72"/>
                                <w:szCs w:val="68"/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00D1" id="Rectángulo 31" o:spid="_x0000_s1026" style="position:absolute;left:0;text-align:left;margin-left:3.45pt;margin-top:-9.35pt;width:43.4pt;height:7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" strokeweight=".26467mm">
                <v:textbox>
                  <w:txbxContent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U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G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E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L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E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L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C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O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L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L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A</w:t>
                      </w:r>
                    </w:p>
                    <w:p w:rsidR="003145AB" w:rsidRDefault="003145AB" w:rsidP="003145AB">
                      <w:pPr>
                        <w:shd w:val="clear" w:color="auto" w:fill="FCFCB6"/>
                      </w:pPr>
                      <w:r>
                        <w:rPr>
                          <w:rFonts w:ascii="Algerian" w:hAnsi="Algerian"/>
                          <w:sz w:val="72"/>
                          <w:szCs w:val="68"/>
                          <w:lang w:val="es-ES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3145AB">
        <w:rPr>
          <w:rFonts w:ascii="Century Gothic" w:eastAsia="Calibri" w:hAnsi="Century Gothic" w:cs="Tahoma"/>
          <w:b/>
          <w:sz w:val="20"/>
          <w:szCs w:val="20"/>
        </w:rPr>
        <w:tab/>
      </w:r>
      <w:r w:rsidRPr="003145AB">
        <w:rPr>
          <w:rFonts w:ascii="Tahoma" w:eastAsia="Calibri" w:hAnsi="Tahoma" w:cs="Tahoma"/>
          <w:noProof/>
          <w:sz w:val="20"/>
          <w:szCs w:val="20"/>
          <w:lang w:val="en-US"/>
        </w:rPr>
        <w:drawing>
          <wp:inline distT="0" distB="0" distL="0" distR="0" wp14:anchorId="590BB687" wp14:editId="3166307C">
            <wp:extent cx="1971674" cy="1828800"/>
            <wp:effectExtent l="0" t="0" r="0" b="0"/>
            <wp:docPr id="2" name="Imagen 1" descr="Resultado de imagen para UGEL COLL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182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D72B98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Calibri" w:hAnsi="Tahoma" w:cs="Tahoma"/>
          <w:sz w:val="20"/>
          <w:szCs w:val="20"/>
          <w:lang w:val="en-US"/>
        </w:rPr>
      </w:pPr>
      <w:r w:rsidRPr="003145AB">
        <w:rPr>
          <w:rFonts w:ascii="Tahoma" w:eastAsia="Calibri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385EDDEA" wp14:editId="2A741DD2">
            <wp:simplePos x="0" y="0"/>
            <wp:positionH relativeFrom="column">
              <wp:posOffset>3228974</wp:posOffset>
            </wp:positionH>
            <wp:positionV relativeFrom="paragraph">
              <wp:posOffset>132716</wp:posOffset>
            </wp:positionV>
            <wp:extent cx="2832536" cy="2303794"/>
            <wp:effectExtent l="0" t="0" r="5914" b="1256"/>
            <wp:wrapNone/>
            <wp:docPr id="3" name="Imagen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53125" t="37943" b="12056"/>
                    <a:stretch>
                      <a:fillRect/>
                    </a:stretch>
                  </pic:blipFill>
                  <pic:spPr>
                    <a:xfrm>
                      <a:off x="0" y="0"/>
                      <a:ext cx="2832536" cy="23037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B03ECA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Calibri" w:hAnsi="Tahoma" w:cs="Tahoma"/>
          <w:sz w:val="20"/>
          <w:szCs w:val="20"/>
          <w:lang w:val="en-US"/>
        </w:rPr>
      </w:pPr>
      <w:r w:rsidRPr="003145AB">
        <w:rPr>
          <w:rFonts w:ascii="Tahoma" w:eastAsia="Calibri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43A8C387" wp14:editId="3C61DB66">
            <wp:simplePos x="0" y="0"/>
            <wp:positionH relativeFrom="column">
              <wp:posOffset>707388</wp:posOffset>
            </wp:positionH>
            <wp:positionV relativeFrom="paragraph">
              <wp:posOffset>93982</wp:posOffset>
            </wp:positionV>
            <wp:extent cx="2529202" cy="2175439"/>
            <wp:effectExtent l="0" t="0" r="4448" b="0"/>
            <wp:wrapNone/>
            <wp:docPr id="4" name="Imagen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987" t="52837" r="46841" b="9706"/>
                    <a:stretch>
                      <a:fillRect/>
                    </a:stretch>
                  </pic:blipFill>
                  <pic:spPr>
                    <a:xfrm>
                      <a:off x="0" y="0"/>
                      <a:ext cx="2529202" cy="2175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3657353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6605E382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0AF5E073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15B056AD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28F9D57C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137FB716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259F93F2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75FB734B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4A82EFEB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1C3AE4F6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1A6E7C00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1B97BC2E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271B02AF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5242C279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662B800F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Calibri" w:hAnsi="Tahoma" w:cs="Tahoma"/>
          <w:sz w:val="20"/>
          <w:szCs w:val="20"/>
          <w:lang w:val="en-US"/>
        </w:rPr>
      </w:pPr>
      <w:r w:rsidRPr="003145AB">
        <w:rPr>
          <w:rFonts w:ascii="Century Gothic" w:eastAsia="Calibri" w:hAnsi="Century Gothic" w:cs="Tahoma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AB3A" wp14:editId="2CF79B60">
                <wp:simplePos x="0" y="0"/>
                <wp:positionH relativeFrom="column">
                  <wp:posOffset>571500</wp:posOffset>
                </wp:positionH>
                <wp:positionV relativeFrom="paragraph">
                  <wp:posOffset>55878</wp:posOffset>
                </wp:positionV>
                <wp:extent cx="5542919" cy="1618616"/>
                <wp:effectExtent l="0" t="0" r="19681" b="19684"/>
                <wp:wrapNone/>
                <wp:docPr id="5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9" cy="161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7E7E4D" w14:textId="77777777" w:rsidR="003145AB" w:rsidRPr="0061792E" w:rsidRDefault="003145AB" w:rsidP="003145AB">
                            <w:pPr>
                              <w:shd w:val="clear" w:color="auto" w:fill="B9EEF9"/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b/>
                                <w:sz w:val="52"/>
                                <w:szCs w:val="48"/>
                                <w:lang w:val="es-ES"/>
                              </w:rPr>
                              <w:t>PLAN DE TRABAJO DE MATERIALES EDUCATIVOS PRONOEI PARA EL AÑO ESCOLAR - 2024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8ACC8" id="Rectángulo 29" o:spid="_x0000_s1027" style="position:absolute;left:0;text-align:left;margin-left:45pt;margin-top:4.4pt;width:436.45pt;height:12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" strokeweight=".26467mm">
                <v:textbox>
                  <w:txbxContent>
                    <w:p w:rsidR="003145AB" w:rsidRPr="0061792E" w:rsidRDefault="003145AB" w:rsidP="003145AB">
                      <w:pPr>
                        <w:shd w:val="clear" w:color="auto" w:fill="B9EEF9"/>
                        <w:jc w:val="center"/>
                      </w:pPr>
                      <w:r>
                        <w:rPr>
                          <w:rFonts w:ascii="Broadway" w:hAnsi="Broadway"/>
                          <w:b/>
                          <w:sz w:val="52"/>
                          <w:szCs w:val="48"/>
                          <w:lang w:val="es-ES"/>
                        </w:rPr>
                        <w:t>PLAN DE TRABAJO DE MATERIALES EDUCATIVOS PRONOEI PARA EL AÑO ESCOLAR - 2024</w:t>
                      </w:r>
                    </w:p>
                  </w:txbxContent>
                </v:textbox>
              </v:rect>
            </w:pict>
          </mc:Fallback>
        </mc:AlternateContent>
      </w:r>
    </w:p>
    <w:p w14:paraId="2DDCB311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06CE5112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3408D45D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51C7CFCC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797BA10B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16DE1E55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623E55C1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0C6CB3C5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41393A33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4B7A81C1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35D0B10A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</w:p>
    <w:p w14:paraId="2224A400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</w:p>
    <w:p w14:paraId="72B465E5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  <w:r w:rsidRPr="003145AB">
        <w:rPr>
          <w:rFonts w:ascii="Century Gothic" w:eastAsia="Calibri" w:hAnsi="Century Gothic" w:cs="Tahoma"/>
          <w:b/>
          <w:sz w:val="32"/>
          <w:szCs w:val="32"/>
        </w:rPr>
        <w:t>RESPONSABLES:</w:t>
      </w:r>
    </w:p>
    <w:p w14:paraId="0DB5F07D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  <w:r w:rsidRPr="003145AB">
        <w:rPr>
          <w:rFonts w:ascii="Century Gothic" w:eastAsia="Calibri" w:hAnsi="Century Gothic" w:cs="Tahoma"/>
          <w:b/>
          <w:sz w:val="32"/>
          <w:szCs w:val="32"/>
        </w:rPr>
        <w:t>NORKA BELINDA CCORI TORO</w:t>
      </w:r>
    </w:p>
    <w:p w14:paraId="17D7AD46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  <w:r w:rsidRPr="003145AB">
        <w:rPr>
          <w:rFonts w:ascii="Century Gothic" w:eastAsia="Calibri" w:hAnsi="Century Gothic" w:cs="Tahoma"/>
          <w:b/>
          <w:sz w:val="32"/>
          <w:szCs w:val="32"/>
        </w:rPr>
        <w:t>LUDWING BRUNO BELTRAN PINEDA</w:t>
      </w:r>
    </w:p>
    <w:p w14:paraId="481F234E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  <w:r w:rsidRPr="003145AB">
        <w:rPr>
          <w:rFonts w:ascii="Century Gothic" w:eastAsia="Calibri" w:hAnsi="Century Gothic" w:cs="Tahoma"/>
          <w:b/>
          <w:sz w:val="32"/>
          <w:szCs w:val="32"/>
        </w:rPr>
        <w:t>JUANA CANO CAHUANA</w:t>
      </w:r>
    </w:p>
    <w:p w14:paraId="6D9A4F1C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Calibri" w:hAnsi="Tahoma" w:cs="Tahoma"/>
          <w:sz w:val="20"/>
          <w:szCs w:val="20"/>
        </w:rPr>
      </w:pPr>
      <w:r w:rsidRPr="003145AB">
        <w:rPr>
          <w:rFonts w:ascii="Century Gothic" w:eastAsia="Calibri" w:hAnsi="Century Gothic" w:cs="Tahoma"/>
          <w:b/>
          <w:sz w:val="32"/>
          <w:szCs w:val="32"/>
        </w:rPr>
        <w:t>NELIO CHINO QUISPE</w:t>
      </w:r>
    </w:p>
    <w:p w14:paraId="53D9D4F7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</w:p>
    <w:p w14:paraId="66CBE1DE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</w:p>
    <w:p w14:paraId="36A4EF32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32"/>
          <w:szCs w:val="32"/>
        </w:rPr>
      </w:pPr>
    </w:p>
    <w:p w14:paraId="70791A11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70E9F443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5A4C925E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46980CDF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52328FFE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78CAD9F6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1918B8A4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6470323C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  <w:lang w:val="es-419"/>
        </w:rPr>
      </w:pPr>
    </w:p>
    <w:p w14:paraId="3F440CA7" w14:textId="77777777" w:rsidR="003145AB" w:rsidRPr="003145AB" w:rsidRDefault="003145AB" w:rsidP="003145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BE5F1"/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48"/>
          <w:szCs w:val="44"/>
        </w:rPr>
      </w:pPr>
      <w:r w:rsidRPr="003145AB">
        <w:rPr>
          <w:rFonts w:ascii="Century Gothic" w:eastAsia="Calibri" w:hAnsi="Century Gothic" w:cs="Tahoma"/>
          <w:b/>
          <w:sz w:val="48"/>
          <w:szCs w:val="44"/>
        </w:rPr>
        <w:t xml:space="preserve">PLAN </w:t>
      </w:r>
      <w:r w:rsidR="00770A5B">
        <w:rPr>
          <w:rFonts w:ascii="Century Gothic" w:eastAsia="Calibri" w:hAnsi="Century Gothic" w:cs="Tahoma"/>
          <w:b/>
          <w:sz w:val="48"/>
          <w:szCs w:val="44"/>
        </w:rPr>
        <w:t>DE REQUERIMIENTO DE CARTUCHERA</w:t>
      </w:r>
      <w:r w:rsidRPr="003145AB">
        <w:rPr>
          <w:rFonts w:ascii="Century Gothic" w:eastAsia="Calibri" w:hAnsi="Century Gothic" w:cs="Tahoma"/>
          <w:b/>
          <w:sz w:val="48"/>
          <w:szCs w:val="44"/>
        </w:rPr>
        <w:t xml:space="preserve"> DE PRONOEI</w:t>
      </w:r>
      <w:r w:rsidR="00770A5B">
        <w:rPr>
          <w:rFonts w:ascii="Century Gothic" w:eastAsia="Calibri" w:hAnsi="Century Gothic" w:cs="Tahoma"/>
          <w:b/>
          <w:sz w:val="48"/>
          <w:szCs w:val="44"/>
        </w:rPr>
        <w:t>.</w:t>
      </w:r>
    </w:p>
    <w:p w14:paraId="30A628E1" w14:textId="77777777" w:rsidR="003145AB" w:rsidRPr="003145AB" w:rsidRDefault="003145AB" w:rsidP="003145AB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Tahoma"/>
          <w:b/>
          <w:sz w:val="20"/>
          <w:szCs w:val="20"/>
        </w:rPr>
      </w:pPr>
    </w:p>
    <w:p w14:paraId="717AFAC7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ahoma"/>
          <w:sz w:val="20"/>
          <w:szCs w:val="20"/>
        </w:rPr>
      </w:pPr>
    </w:p>
    <w:p w14:paraId="15F3A998" w14:textId="77777777" w:rsidR="003145AB" w:rsidRPr="003145AB" w:rsidRDefault="003145AB" w:rsidP="003145AB">
      <w:pPr>
        <w:numPr>
          <w:ilvl w:val="0"/>
          <w:numId w:val="1"/>
        </w:numPr>
        <w:suppressAutoHyphens/>
        <w:autoSpaceDN w:val="0"/>
        <w:spacing w:after="0" w:line="240" w:lineRule="auto"/>
        <w:ind w:left="360" w:hanging="360"/>
        <w:textAlignment w:val="baseline"/>
        <w:rPr>
          <w:rFonts w:ascii="Century Gothic" w:eastAsia="Calibri" w:hAnsi="Century Gothic" w:cs="Tahoma"/>
          <w:b/>
          <w:sz w:val="28"/>
          <w:szCs w:val="28"/>
          <w:lang w:val="en-US"/>
        </w:rPr>
      </w:pPr>
      <w:r w:rsidRPr="003145AB">
        <w:rPr>
          <w:rFonts w:ascii="Century Gothic" w:eastAsia="Calibri" w:hAnsi="Century Gothic" w:cs="Tahoma"/>
          <w:b/>
          <w:sz w:val="28"/>
          <w:szCs w:val="28"/>
          <w:lang w:val="en-US"/>
        </w:rPr>
        <w:t>DATOS GENERALES:</w:t>
      </w:r>
    </w:p>
    <w:p w14:paraId="3FBDE517" w14:textId="77777777" w:rsidR="003145AB" w:rsidRPr="003145AB" w:rsidRDefault="003145AB" w:rsidP="003145AB">
      <w:pPr>
        <w:suppressAutoHyphens/>
        <w:autoSpaceDN w:val="0"/>
        <w:spacing w:after="0" w:line="240" w:lineRule="auto"/>
        <w:ind w:left="360"/>
        <w:textAlignment w:val="baseline"/>
        <w:rPr>
          <w:rFonts w:ascii="Century Gothic" w:eastAsia="Calibri" w:hAnsi="Century Gothic" w:cs="Tahoma"/>
          <w:b/>
          <w:sz w:val="20"/>
          <w:szCs w:val="20"/>
          <w:lang w:val="en-US"/>
        </w:rPr>
      </w:pPr>
    </w:p>
    <w:tbl>
      <w:tblPr>
        <w:tblW w:w="8990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177"/>
      </w:tblGrid>
      <w:tr w:rsidR="003145AB" w:rsidRPr="003145AB" w14:paraId="10D238C1" w14:textId="77777777" w:rsidTr="00BD5729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7806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>REGIÓN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61C2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>PUNO</w:t>
            </w:r>
          </w:p>
        </w:tc>
      </w:tr>
      <w:tr w:rsidR="003145AB" w:rsidRPr="003145AB" w14:paraId="4A0145D8" w14:textId="77777777" w:rsidTr="00BD5729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FF87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>UNIDAD EJECUTORA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DFD1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 xml:space="preserve">306 – EDUCACIÓN </w:t>
            </w:r>
          </w:p>
        </w:tc>
      </w:tr>
      <w:tr w:rsidR="003145AB" w:rsidRPr="003145AB" w14:paraId="6818C3E1" w14:textId="77777777" w:rsidTr="00BD5729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3F0B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>UGEL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5F17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>EL COLLAO</w:t>
            </w:r>
          </w:p>
        </w:tc>
      </w:tr>
      <w:tr w:rsidR="003145AB" w:rsidRPr="003145AB" w14:paraId="6CBB08F5" w14:textId="77777777" w:rsidTr="00BD5729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765E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n-US"/>
              </w:rPr>
            </w:pPr>
            <w:r w:rsidRPr="003145AB">
              <w:rPr>
                <w:rFonts w:ascii="Century Gothic" w:eastAsia="Calibri" w:hAnsi="Century Gothic" w:cs="Tahoma"/>
                <w:b/>
                <w:szCs w:val="20"/>
                <w:lang w:val="en-US"/>
              </w:rPr>
              <w:t>NOMBRE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AFA4" w14:textId="77777777" w:rsidR="003145AB" w:rsidRPr="003145AB" w:rsidRDefault="00770A5B" w:rsidP="003145A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Calibri" w:hAnsi="Century Gothic" w:cs="Tahoma"/>
                <w:b/>
                <w:szCs w:val="20"/>
                <w:lang w:val="es-ES"/>
              </w:rPr>
            </w:pPr>
            <w:r>
              <w:rPr>
                <w:rFonts w:ascii="Century Gothic" w:eastAsia="Calibri" w:hAnsi="Century Gothic" w:cs="Tahoma"/>
                <w:b/>
                <w:szCs w:val="20"/>
                <w:lang w:val="es-ES"/>
              </w:rPr>
              <w:t>Plan de requerimiento de cartuchera para las niñas y niños PRONOEI ciclo II UGEL El Collao</w:t>
            </w:r>
            <w:r w:rsidR="003145AB" w:rsidRPr="003145AB">
              <w:rPr>
                <w:rFonts w:ascii="Century Gothic" w:eastAsia="Calibri" w:hAnsi="Century Gothic" w:cs="Tahoma"/>
                <w:b/>
                <w:szCs w:val="20"/>
                <w:lang w:val="es-ES"/>
              </w:rPr>
              <w:t xml:space="preserve"> 2024</w:t>
            </w:r>
            <w:r>
              <w:rPr>
                <w:rFonts w:ascii="Century Gothic" w:eastAsia="Calibri" w:hAnsi="Century Gothic" w:cs="Tahoma"/>
                <w:b/>
                <w:szCs w:val="20"/>
                <w:lang w:val="es-ES"/>
              </w:rPr>
              <w:t>.</w:t>
            </w:r>
          </w:p>
        </w:tc>
      </w:tr>
    </w:tbl>
    <w:p w14:paraId="5E538BCC" w14:textId="77777777" w:rsidR="003145AB" w:rsidRPr="003145AB" w:rsidRDefault="003145AB" w:rsidP="003145AB">
      <w:pPr>
        <w:suppressAutoHyphens/>
        <w:autoSpaceDN w:val="0"/>
        <w:spacing w:after="0" w:line="240" w:lineRule="auto"/>
        <w:ind w:left="360"/>
        <w:textAlignment w:val="baseline"/>
        <w:rPr>
          <w:rFonts w:ascii="Century Gothic" w:eastAsia="Calibri" w:hAnsi="Century Gothic" w:cs="Tahoma"/>
          <w:b/>
          <w:sz w:val="20"/>
          <w:szCs w:val="20"/>
          <w:lang w:val="es-ES"/>
        </w:rPr>
      </w:pPr>
    </w:p>
    <w:p w14:paraId="4627076C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Tahoma"/>
          <w:b/>
          <w:sz w:val="20"/>
          <w:szCs w:val="20"/>
          <w:lang w:val="es-ES"/>
        </w:rPr>
      </w:pPr>
    </w:p>
    <w:p w14:paraId="62548CCE" w14:textId="77777777" w:rsidR="003145AB" w:rsidRPr="003145AB" w:rsidRDefault="003145AB" w:rsidP="003145AB">
      <w:pPr>
        <w:numPr>
          <w:ilvl w:val="0"/>
          <w:numId w:val="1"/>
        </w:numPr>
        <w:suppressAutoHyphens/>
        <w:autoSpaceDN w:val="0"/>
        <w:spacing w:after="0" w:line="240" w:lineRule="auto"/>
        <w:ind w:left="360" w:hanging="360"/>
        <w:textAlignment w:val="baseline"/>
        <w:rPr>
          <w:rFonts w:ascii="Tahoma" w:eastAsia="Calibri" w:hAnsi="Tahoma" w:cs="Tahoma"/>
          <w:sz w:val="20"/>
          <w:szCs w:val="20"/>
          <w:lang w:val="en-US"/>
        </w:rPr>
      </w:pPr>
      <w:r w:rsidRPr="003145AB">
        <w:rPr>
          <w:rFonts w:ascii="Century Gothic" w:eastAsia="Calibri" w:hAnsi="Century Gothic" w:cs="Tahoma"/>
          <w:b/>
          <w:sz w:val="28"/>
          <w:szCs w:val="28"/>
          <w:lang w:val="en-US"/>
        </w:rPr>
        <w:t>JUSTIFICACIÓN</w:t>
      </w:r>
      <w:r w:rsidRPr="003145AB">
        <w:rPr>
          <w:rFonts w:ascii="Century Gothic" w:eastAsia="Calibri" w:hAnsi="Century Gothic" w:cs="Tahoma"/>
          <w:b/>
          <w:sz w:val="28"/>
          <w:szCs w:val="28"/>
          <w:lang w:val="es-419"/>
        </w:rPr>
        <w:t>.</w:t>
      </w:r>
    </w:p>
    <w:p w14:paraId="60AA9B1E" w14:textId="77777777" w:rsidR="003145AB" w:rsidRPr="003145AB" w:rsidRDefault="003145AB" w:rsidP="003145AB">
      <w:pPr>
        <w:suppressAutoHyphens/>
        <w:autoSpaceDN w:val="0"/>
        <w:spacing w:after="0" w:line="240" w:lineRule="auto"/>
        <w:ind w:left="360"/>
        <w:textAlignment w:val="baseline"/>
        <w:rPr>
          <w:rFonts w:ascii="Century Gothic" w:eastAsia="Calibri" w:hAnsi="Century Gothic" w:cs="Tahoma"/>
          <w:b/>
          <w:sz w:val="20"/>
          <w:szCs w:val="20"/>
          <w:lang w:val="en-US"/>
        </w:rPr>
      </w:pPr>
    </w:p>
    <w:p w14:paraId="0C0DB767" w14:textId="77777777" w:rsidR="003145AB" w:rsidRPr="003145AB" w:rsidRDefault="00770A5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Cs w:val="20"/>
          <w:lang w:val="es-ES"/>
        </w:rPr>
      </w:pPr>
      <w:r>
        <w:rPr>
          <w:rFonts w:ascii="Tahoma" w:eastAsia="Calibri" w:hAnsi="Tahoma" w:cs="Tahoma"/>
          <w:szCs w:val="20"/>
          <w:lang w:val="es-ES"/>
        </w:rPr>
        <w:t>El presente plan de requerimiento de cartuchera para las niñas y niños menores de edad Programas No Escolarizados de Educación Inicial (PRONOEI) ciclo II, la finalidad de la actividad es conmemorar 51° aniversario educando que dejan huella y cerrando brechas,    que fueron creados bajo un enfoque de cogestión con las familias y la comunidad, reconocimiento el potencial de trabajar de forma colaborativa,</w:t>
      </w:r>
      <w:r w:rsidR="003145AB" w:rsidRPr="003145AB">
        <w:rPr>
          <w:rFonts w:ascii="Tahoma" w:eastAsia="Calibri" w:hAnsi="Tahoma" w:cs="Tahoma"/>
          <w:szCs w:val="20"/>
          <w:lang w:val="es-ES"/>
        </w:rPr>
        <w:t xml:space="preserve"> la do</w:t>
      </w:r>
      <w:r w:rsidR="00402B82">
        <w:rPr>
          <w:rFonts w:ascii="Tahoma" w:eastAsia="Calibri" w:hAnsi="Tahoma" w:cs="Tahoma"/>
          <w:szCs w:val="20"/>
          <w:lang w:val="es-ES"/>
        </w:rPr>
        <w:t xml:space="preserve">tación de cartucheras sirvan para el uso de colores, crayolas, etc. En el presente </w:t>
      </w:r>
      <w:r w:rsidR="003145AB" w:rsidRPr="003145AB">
        <w:rPr>
          <w:rFonts w:ascii="Tahoma" w:eastAsia="Calibri" w:hAnsi="Tahoma" w:cs="Tahoma"/>
          <w:szCs w:val="20"/>
          <w:lang w:val="es-ES"/>
        </w:rPr>
        <w:t xml:space="preserve">  año escolar 2024. Este plan desarrolla las estrategias más pertinentes para asegur</w:t>
      </w:r>
      <w:r w:rsidR="00402B82">
        <w:rPr>
          <w:rFonts w:ascii="Tahoma" w:eastAsia="Calibri" w:hAnsi="Tahoma" w:cs="Tahoma"/>
          <w:szCs w:val="20"/>
          <w:lang w:val="es-ES"/>
        </w:rPr>
        <w:t xml:space="preserve">ar las cartucheras </w:t>
      </w:r>
      <w:r w:rsidR="003145AB" w:rsidRPr="003145AB">
        <w:rPr>
          <w:rFonts w:ascii="Tahoma" w:eastAsia="Calibri" w:hAnsi="Tahoma" w:cs="Tahoma"/>
          <w:szCs w:val="20"/>
          <w:lang w:val="es-ES"/>
        </w:rPr>
        <w:t xml:space="preserve">desde luego </w:t>
      </w:r>
      <w:r w:rsidR="00402B82">
        <w:rPr>
          <w:rFonts w:ascii="Tahoma" w:eastAsia="Calibri" w:hAnsi="Tahoma" w:cs="Tahoma"/>
          <w:szCs w:val="20"/>
          <w:lang w:val="es-ES"/>
        </w:rPr>
        <w:t xml:space="preserve">lleguen de manera oportuna a las niñas y niños de </w:t>
      </w:r>
      <w:r w:rsidR="00402B82" w:rsidRPr="003145AB">
        <w:rPr>
          <w:rFonts w:ascii="Tahoma" w:eastAsia="Calibri" w:hAnsi="Tahoma" w:cs="Tahoma"/>
          <w:szCs w:val="20"/>
          <w:lang w:val="es-ES"/>
        </w:rPr>
        <w:t>PRONOEI</w:t>
      </w:r>
      <w:r w:rsidR="00402B82">
        <w:rPr>
          <w:rFonts w:ascii="Tahoma" w:eastAsia="Calibri" w:hAnsi="Tahoma" w:cs="Tahoma"/>
          <w:szCs w:val="20"/>
          <w:lang w:val="es-ES"/>
        </w:rPr>
        <w:t xml:space="preserve"> ciclo II</w:t>
      </w:r>
      <w:r w:rsidR="003145AB" w:rsidRPr="003145AB">
        <w:rPr>
          <w:rFonts w:ascii="Tahoma" w:eastAsia="Calibri" w:hAnsi="Tahoma" w:cs="Tahoma"/>
          <w:szCs w:val="20"/>
          <w:lang w:val="es-ES"/>
        </w:rPr>
        <w:t xml:space="preserve"> del ámbito de la UGEL El Collao.</w:t>
      </w:r>
    </w:p>
    <w:p w14:paraId="0541944F" w14:textId="77777777" w:rsidR="003145AB" w:rsidRPr="003145AB" w:rsidRDefault="003145AB" w:rsidP="003145AB">
      <w:pPr>
        <w:suppressAutoHyphens/>
        <w:autoSpaceDN w:val="0"/>
        <w:spacing w:after="0" w:line="240" w:lineRule="auto"/>
        <w:ind w:left="360"/>
        <w:textAlignment w:val="baseline"/>
        <w:rPr>
          <w:rFonts w:ascii="Tahoma" w:eastAsia="Calibri" w:hAnsi="Tahoma" w:cs="Tahoma"/>
          <w:b/>
          <w:szCs w:val="20"/>
          <w:lang w:val="es-ES"/>
        </w:rPr>
      </w:pPr>
    </w:p>
    <w:p w14:paraId="3FE33C6B" w14:textId="77777777" w:rsidR="003145AB" w:rsidRPr="003145AB" w:rsidRDefault="003145AB" w:rsidP="003145AB">
      <w:pPr>
        <w:numPr>
          <w:ilvl w:val="0"/>
          <w:numId w:val="1"/>
        </w:numPr>
        <w:suppressAutoHyphens/>
        <w:autoSpaceDN w:val="0"/>
        <w:spacing w:after="0" w:line="240" w:lineRule="auto"/>
        <w:ind w:left="360" w:hanging="360"/>
        <w:textAlignment w:val="baseline"/>
        <w:rPr>
          <w:rFonts w:ascii="Tahoma" w:eastAsia="Calibri" w:hAnsi="Tahoma" w:cs="Tahoma"/>
          <w:b/>
          <w:szCs w:val="20"/>
          <w:lang w:val="es-ES"/>
        </w:rPr>
      </w:pPr>
      <w:r w:rsidRPr="003145AB">
        <w:rPr>
          <w:rFonts w:ascii="Tahoma" w:eastAsia="Calibri" w:hAnsi="Tahoma" w:cs="Tahoma"/>
          <w:b/>
          <w:szCs w:val="20"/>
          <w:lang w:val="es-ES"/>
        </w:rPr>
        <w:t xml:space="preserve">FINALIDAD </w:t>
      </w:r>
    </w:p>
    <w:p w14:paraId="0B91A4AC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s-ES"/>
        </w:rPr>
      </w:pPr>
    </w:p>
    <w:p w14:paraId="6D671F1E" w14:textId="77777777" w:rsidR="003145AB" w:rsidRPr="003145AB" w:rsidRDefault="00544799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Cs w:val="20"/>
          <w:lang w:val="es-ES"/>
        </w:rPr>
        <w:t xml:space="preserve">Las cartucheras sirvan para llevar lápiz de colores, crayolas, etc. </w:t>
      </w:r>
      <w:r w:rsidR="003145AB" w:rsidRPr="003145AB">
        <w:rPr>
          <w:rFonts w:ascii="Tahoma" w:eastAsia="Calibri" w:hAnsi="Tahoma" w:cs="Tahoma"/>
          <w:szCs w:val="20"/>
          <w:lang w:val="es-ES"/>
        </w:rPr>
        <w:t>Asimismo, contribuye al logro de</w:t>
      </w:r>
      <w:r>
        <w:rPr>
          <w:rFonts w:ascii="Tahoma" w:eastAsia="Calibri" w:hAnsi="Tahoma" w:cs="Tahoma"/>
          <w:szCs w:val="20"/>
          <w:lang w:val="es-ES"/>
        </w:rPr>
        <w:t xml:space="preserve"> metas de la actividad de conmemorar 51° aniversario de PRONOEI ciclo II </w:t>
      </w:r>
      <w:r w:rsidR="003145AB" w:rsidRPr="003145AB">
        <w:rPr>
          <w:rFonts w:ascii="Tahoma" w:eastAsia="Calibri" w:hAnsi="Tahoma" w:cs="Tahoma"/>
          <w:szCs w:val="20"/>
          <w:lang w:val="es-ES"/>
        </w:rPr>
        <w:t xml:space="preserve"> </w:t>
      </w:r>
      <w:r w:rsidR="003145AB" w:rsidRPr="003145AB">
        <w:rPr>
          <w:rFonts w:ascii="Tahoma" w:eastAsia="Calibri" w:hAnsi="Tahoma" w:cs="Tahoma"/>
          <w:b/>
          <w:bCs/>
          <w:szCs w:val="20"/>
          <w:lang w:val="es-ES"/>
        </w:rPr>
        <w:t>“ Educación Básica Regular c</w:t>
      </w:r>
      <w:r>
        <w:rPr>
          <w:rFonts w:ascii="Tahoma" w:eastAsia="Calibri" w:hAnsi="Tahoma" w:cs="Tahoma"/>
          <w:b/>
          <w:bCs/>
          <w:szCs w:val="20"/>
          <w:lang w:val="es-ES"/>
        </w:rPr>
        <w:t>uentan con las cartucheras</w:t>
      </w:r>
      <w:r w:rsidR="003145AB" w:rsidRPr="003145AB">
        <w:rPr>
          <w:rFonts w:ascii="Tahoma" w:eastAsia="Calibri" w:hAnsi="Tahoma" w:cs="Tahoma"/>
          <w:b/>
          <w:bCs/>
          <w:szCs w:val="20"/>
          <w:lang w:val="es-ES"/>
        </w:rPr>
        <w:t xml:space="preserve"> necesarios para  la mejora de los logros de los aprendizajes en los niños y niñas”</w:t>
      </w:r>
      <w:r w:rsidR="003145AB" w:rsidRPr="003145AB">
        <w:rPr>
          <w:rFonts w:ascii="Tahoma" w:eastAsia="Calibri" w:hAnsi="Tahoma" w:cs="Tahoma"/>
          <w:szCs w:val="20"/>
          <w:lang w:val="es-ES"/>
        </w:rPr>
        <w:t xml:space="preserve"> </w:t>
      </w:r>
    </w:p>
    <w:p w14:paraId="2821AA6D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 w:val="20"/>
          <w:szCs w:val="20"/>
          <w:lang w:val="es-ES"/>
        </w:rPr>
      </w:pPr>
    </w:p>
    <w:p w14:paraId="2E93DA0F" w14:textId="77777777" w:rsidR="003145AB" w:rsidRPr="003145AB" w:rsidRDefault="003145AB" w:rsidP="003145AB">
      <w:pPr>
        <w:numPr>
          <w:ilvl w:val="0"/>
          <w:numId w:val="1"/>
        </w:numPr>
        <w:suppressAutoHyphens/>
        <w:autoSpaceDN w:val="0"/>
        <w:spacing w:after="0" w:line="240" w:lineRule="auto"/>
        <w:ind w:left="360" w:hanging="360"/>
        <w:textAlignment w:val="baseline"/>
        <w:rPr>
          <w:rFonts w:ascii="Tahoma" w:eastAsia="Calibri" w:hAnsi="Tahoma" w:cs="Tahoma"/>
          <w:b/>
          <w:szCs w:val="20"/>
          <w:lang w:val="en-US"/>
        </w:rPr>
      </w:pPr>
      <w:r w:rsidRPr="003145AB">
        <w:rPr>
          <w:rFonts w:ascii="Tahoma" w:eastAsia="Calibri" w:hAnsi="Tahoma" w:cs="Tahoma"/>
          <w:b/>
          <w:szCs w:val="20"/>
          <w:lang w:val="en-US"/>
        </w:rPr>
        <w:t>OBJETIVO:</w:t>
      </w:r>
    </w:p>
    <w:p w14:paraId="79214FB5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n-US"/>
        </w:rPr>
      </w:pPr>
    </w:p>
    <w:p w14:paraId="0DFBBFEE" w14:textId="77777777" w:rsidR="003145AB" w:rsidRPr="003145AB" w:rsidRDefault="000C6A51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544799">
        <w:rPr>
          <w:rFonts w:ascii="Tahoma" w:eastAsia="Calibri" w:hAnsi="Tahoma" w:cs="Tahoma"/>
          <w:bCs/>
          <w:szCs w:val="20"/>
          <w:lang w:val="es-ES"/>
        </w:rPr>
        <w:t>U</w:t>
      </w:r>
      <w:r>
        <w:rPr>
          <w:rFonts w:ascii="Tahoma" w:eastAsia="Calibri" w:hAnsi="Tahoma" w:cs="Tahoma"/>
          <w:bCs/>
          <w:szCs w:val="20"/>
          <w:lang w:val="es-ES"/>
        </w:rPr>
        <w:t>sar las</w:t>
      </w:r>
      <w:r w:rsidR="00544799">
        <w:rPr>
          <w:rFonts w:ascii="Tahoma" w:eastAsia="Calibri" w:hAnsi="Tahoma" w:cs="Tahoma"/>
          <w:bCs/>
          <w:szCs w:val="20"/>
          <w:lang w:val="es-ES"/>
        </w:rPr>
        <w:t xml:space="preserve"> cartucheras para llevar lápiz de colores, crayolas, </w:t>
      </w:r>
      <w:r>
        <w:rPr>
          <w:rFonts w:ascii="Tahoma" w:eastAsia="Calibri" w:hAnsi="Tahoma" w:cs="Tahoma"/>
          <w:bCs/>
          <w:szCs w:val="20"/>
          <w:lang w:val="es-ES"/>
        </w:rPr>
        <w:t xml:space="preserve">etc. </w:t>
      </w:r>
      <w:r w:rsidR="00544799">
        <w:rPr>
          <w:rFonts w:ascii="Tahoma" w:eastAsia="Calibri" w:hAnsi="Tahoma" w:cs="Tahoma"/>
          <w:bCs/>
          <w:szCs w:val="20"/>
          <w:lang w:val="es-ES"/>
        </w:rPr>
        <w:t>para las niñas y niños menores de edad PRONOEI ciclo II del ámbito  de la UGEL EL COLLAO.</w:t>
      </w:r>
    </w:p>
    <w:p w14:paraId="0DFEB39A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</w:p>
    <w:p w14:paraId="7F3CDFE0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s-ES"/>
        </w:rPr>
      </w:pPr>
    </w:p>
    <w:p w14:paraId="5D6598C6" w14:textId="77777777" w:rsidR="003145AB" w:rsidRPr="00544799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s-ES"/>
        </w:rPr>
      </w:pPr>
      <w:r w:rsidRPr="00544799">
        <w:rPr>
          <w:rFonts w:ascii="Tahoma" w:eastAsia="Calibri" w:hAnsi="Tahoma" w:cs="Tahoma"/>
          <w:b/>
          <w:szCs w:val="20"/>
          <w:lang w:val="es-ES"/>
        </w:rPr>
        <w:t>V.- OBJETIVOS ESPECÍFICOS:</w:t>
      </w:r>
    </w:p>
    <w:p w14:paraId="1DA2BC46" w14:textId="77777777" w:rsidR="003145AB" w:rsidRPr="00544799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s-ES"/>
        </w:rPr>
      </w:pPr>
    </w:p>
    <w:p w14:paraId="071D82D4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3145AB">
        <w:rPr>
          <w:rFonts w:ascii="Tahoma" w:eastAsia="Calibri" w:hAnsi="Tahoma" w:cs="Tahoma"/>
          <w:bCs/>
          <w:szCs w:val="20"/>
          <w:lang w:val="es-ES"/>
        </w:rPr>
        <w:t>Garantizar la dis</w:t>
      </w:r>
      <w:r w:rsidR="00544799">
        <w:rPr>
          <w:rFonts w:ascii="Tahoma" w:eastAsia="Calibri" w:hAnsi="Tahoma" w:cs="Tahoma"/>
          <w:bCs/>
          <w:szCs w:val="20"/>
          <w:lang w:val="es-ES"/>
        </w:rPr>
        <w:t xml:space="preserve">tribución a las niñas y niños menores de </w:t>
      </w:r>
      <w:r w:rsidR="000C6A51">
        <w:rPr>
          <w:rFonts w:ascii="Tahoma" w:eastAsia="Calibri" w:hAnsi="Tahoma" w:cs="Tahoma"/>
          <w:bCs/>
          <w:szCs w:val="20"/>
          <w:lang w:val="es-ES"/>
        </w:rPr>
        <w:t>edad PRONOEI</w:t>
      </w:r>
      <w:r w:rsidR="00544799">
        <w:rPr>
          <w:rFonts w:ascii="Tahoma" w:eastAsia="Calibri" w:hAnsi="Tahoma" w:cs="Tahoma"/>
          <w:bCs/>
          <w:szCs w:val="20"/>
          <w:lang w:val="es-ES"/>
        </w:rPr>
        <w:t xml:space="preserve"> ciclo II “Las cartucheras”</w:t>
      </w:r>
      <w:r w:rsidRPr="003145AB">
        <w:rPr>
          <w:rFonts w:ascii="Tahoma" w:eastAsia="Calibri" w:hAnsi="Tahoma" w:cs="Tahoma"/>
          <w:bCs/>
          <w:szCs w:val="20"/>
          <w:lang w:val="es-ES"/>
        </w:rPr>
        <w:t xml:space="preserve"> del ámbito de </w:t>
      </w:r>
      <w:r w:rsidR="000C6A51">
        <w:rPr>
          <w:rFonts w:ascii="Tahoma" w:eastAsia="Calibri" w:hAnsi="Tahoma" w:cs="Tahoma"/>
          <w:bCs/>
          <w:szCs w:val="20"/>
          <w:lang w:val="es-ES"/>
        </w:rPr>
        <w:t>la El Collao.</w:t>
      </w:r>
      <w:r w:rsidRPr="003145AB">
        <w:rPr>
          <w:rFonts w:ascii="Tahoma" w:eastAsia="Calibri" w:hAnsi="Tahoma" w:cs="Tahoma"/>
          <w:bCs/>
          <w:szCs w:val="20"/>
          <w:lang w:val="es-ES"/>
        </w:rPr>
        <w:t xml:space="preserve"> </w:t>
      </w:r>
    </w:p>
    <w:p w14:paraId="1230B7BD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ahoma" w:eastAsia="Calibri" w:hAnsi="Tahoma" w:cs="Tahoma"/>
          <w:bCs/>
          <w:sz w:val="20"/>
          <w:szCs w:val="20"/>
          <w:lang w:val="es-ES"/>
        </w:rPr>
      </w:pPr>
    </w:p>
    <w:p w14:paraId="72059464" w14:textId="77777777" w:rsidR="003145AB" w:rsidRPr="00042262" w:rsidRDefault="003145AB" w:rsidP="0004226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3145AB">
        <w:rPr>
          <w:rFonts w:ascii="Tahoma" w:eastAsia="Calibri" w:hAnsi="Tahoma" w:cs="Tahoma"/>
          <w:bCs/>
          <w:szCs w:val="20"/>
          <w:lang w:val="es-ES"/>
        </w:rPr>
        <w:lastRenderedPageBreak/>
        <w:t>Ad</w:t>
      </w:r>
      <w:r w:rsidR="000C6A51">
        <w:rPr>
          <w:rFonts w:ascii="Tahoma" w:eastAsia="Calibri" w:hAnsi="Tahoma" w:cs="Tahoma"/>
          <w:bCs/>
          <w:szCs w:val="20"/>
          <w:lang w:val="es-ES"/>
        </w:rPr>
        <w:t>quirir las cartucheras, para las niñas y niños de PRONOEI ciclo I</w:t>
      </w:r>
      <w:r w:rsidR="00042262">
        <w:rPr>
          <w:rFonts w:ascii="Tahoma" w:eastAsia="Calibri" w:hAnsi="Tahoma" w:cs="Tahoma"/>
          <w:bCs/>
          <w:szCs w:val="20"/>
          <w:lang w:val="es-ES"/>
        </w:rPr>
        <w:t>I.</w:t>
      </w:r>
    </w:p>
    <w:p w14:paraId="5B1AAC26" w14:textId="77777777" w:rsidR="003145AB" w:rsidRPr="003145AB" w:rsidRDefault="003145AB" w:rsidP="000C6A51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3145AB">
        <w:rPr>
          <w:rFonts w:ascii="Tahoma" w:eastAsia="Calibri" w:hAnsi="Tahoma" w:cs="Tahoma"/>
          <w:bCs/>
          <w:szCs w:val="20"/>
          <w:lang w:val="es-ES"/>
        </w:rPr>
        <w:t>”</w:t>
      </w:r>
    </w:p>
    <w:p w14:paraId="294B1655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s-ES"/>
        </w:rPr>
      </w:pPr>
    </w:p>
    <w:p w14:paraId="40A47D44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n-US"/>
        </w:rPr>
      </w:pPr>
      <w:r w:rsidRPr="003145AB">
        <w:rPr>
          <w:rFonts w:ascii="Tahoma" w:eastAsia="Calibri" w:hAnsi="Tahoma" w:cs="Tahoma"/>
          <w:b/>
          <w:szCs w:val="20"/>
          <w:lang w:val="en-US"/>
        </w:rPr>
        <w:t>VI.- BASES LEGALES.</w:t>
      </w:r>
    </w:p>
    <w:p w14:paraId="01667100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n-US"/>
        </w:rPr>
      </w:pPr>
    </w:p>
    <w:p w14:paraId="5209B190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bookmarkStart w:id="0" w:name="_Hlk121750137"/>
      <w:r w:rsidRPr="003145AB">
        <w:rPr>
          <w:rFonts w:ascii="Tahoma" w:eastAsia="Calibri" w:hAnsi="Tahoma" w:cs="Tahoma"/>
          <w:bCs/>
          <w:szCs w:val="20"/>
          <w:lang w:val="es-ES"/>
        </w:rPr>
        <w:t>Ley Nº 28044, Ley General de Educación, indica que las instituciones educativas públicas deben contar con material educativo gratuito y de manera oportuna.</w:t>
      </w:r>
    </w:p>
    <w:p w14:paraId="58EDD3BA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</w:p>
    <w:p w14:paraId="36E079E3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3145AB">
        <w:rPr>
          <w:rFonts w:ascii="Tahoma" w:eastAsia="Calibri" w:hAnsi="Tahoma" w:cs="Tahoma"/>
          <w:bCs/>
          <w:szCs w:val="20"/>
          <w:lang w:val="es-ES"/>
        </w:rPr>
        <w:t xml:space="preserve">Decreto Supremo Nª 009-2016-MINEDU, que modifica el reglamento de la Ley general de Educación, determina las responsabilidades del MINEDU, DRE Y UGEL. </w:t>
      </w:r>
    </w:p>
    <w:p w14:paraId="5CB0C1D8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</w:p>
    <w:p w14:paraId="04096725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3145AB">
        <w:rPr>
          <w:rFonts w:ascii="Tahoma" w:eastAsia="Calibri" w:hAnsi="Tahoma" w:cs="Tahoma"/>
          <w:bCs/>
          <w:szCs w:val="20"/>
          <w:lang w:val="es-ES"/>
        </w:rPr>
        <w:t>RM Nº 543-2013-MINEDU, que aprueba la NORMA TÉCNICA y procedimientos para la gestión del proceso de distribución de materiales, recursos educativos para las instituciones y programas educativos públicos y centros de recursos educativos.</w:t>
      </w:r>
    </w:p>
    <w:p w14:paraId="77C6AA97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</w:p>
    <w:p w14:paraId="1B8B4CE2" w14:textId="77777777" w:rsid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  <w:r w:rsidRPr="003145AB">
        <w:rPr>
          <w:rFonts w:ascii="Tahoma" w:eastAsia="Calibri" w:hAnsi="Tahoma" w:cs="Tahoma"/>
          <w:bCs/>
          <w:szCs w:val="20"/>
          <w:lang w:val="es-ES"/>
        </w:rPr>
        <w:t>RM Nº 645-2016-MINEDU, que modifica la NORMA TÉCNICA y procedimientos para la gestión del proceso de distribución de materiales y recursos educativos para las instituciones y programas educativos públicos y centros de recursos educativos.</w:t>
      </w:r>
    </w:p>
    <w:p w14:paraId="4A112E7A" w14:textId="77777777" w:rsidR="000C6A51" w:rsidRPr="003145AB" w:rsidRDefault="000C6A51" w:rsidP="000C6A5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Cs/>
          <w:szCs w:val="20"/>
          <w:lang w:val="es-ES"/>
        </w:rPr>
      </w:pPr>
    </w:p>
    <w:p w14:paraId="1030D6E4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bookmarkStart w:id="1" w:name="_Hlk121749812"/>
      <w:r w:rsidRPr="003145AB">
        <w:rPr>
          <w:rFonts w:ascii="Tahoma" w:eastAsia="Calibri" w:hAnsi="Tahoma" w:cs="Tahoma"/>
          <w:bCs/>
          <w:szCs w:val="20"/>
          <w:lang w:val="es-419"/>
        </w:rPr>
        <w:t>Oficio Múltiple N° 0017-2023-MINEDU/VMGP-DIGERE.</w:t>
      </w:r>
    </w:p>
    <w:p w14:paraId="3CB090C4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3145AB">
        <w:rPr>
          <w:rFonts w:ascii="Tahoma" w:eastAsia="Calibri" w:hAnsi="Tahoma" w:cs="Tahoma"/>
          <w:bCs/>
          <w:szCs w:val="20"/>
          <w:lang w:val="es-419"/>
        </w:rPr>
        <w:t>Plan de Trabajo de PRONOEI.</w:t>
      </w:r>
    </w:p>
    <w:p w14:paraId="5CAE81EC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ahoma" w:eastAsia="Calibri" w:hAnsi="Tahoma" w:cs="Tahoma"/>
          <w:bCs/>
          <w:sz w:val="20"/>
          <w:szCs w:val="20"/>
          <w:lang w:val="es-ES"/>
        </w:rPr>
      </w:pPr>
    </w:p>
    <w:bookmarkEnd w:id="0"/>
    <w:bookmarkEnd w:id="1"/>
    <w:p w14:paraId="2DBB28F5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ahoma" w:eastAsia="Calibri" w:hAnsi="Tahoma" w:cs="Tahoma"/>
          <w:b/>
          <w:sz w:val="20"/>
          <w:szCs w:val="20"/>
          <w:lang w:val="es-ES"/>
        </w:rPr>
      </w:pPr>
    </w:p>
    <w:p w14:paraId="001EF9E7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 w:val="20"/>
          <w:szCs w:val="20"/>
          <w:lang w:val="es-ES"/>
        </w:rPr>
      </w:pPr>
      <w:r w:rsidRPr="003145AB">
        <w:rPr>
          <w:rFonts w:ascii="Tahoma" w:eastAsia="Calibri" w:hAnsi="Tahoma" w:cs="Tahoma"/>
          <w:b/>
          <w:sz w:val="20"/>
          <w:szCs w:val="20"/>
          <w:lang w:val="es-ES"/>
        </w:rPr>
        <w:t>VII.- METAS DE ATENCIÓN:</w:t>
      </w:r>
    </w:p>
    <w:p w14:paraId="3F65BD8D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 w:val="20"/>
          <w:szCs w:val="20"/>
          <w:lang w:val="es-ES"/>
        </w:rPr>
      </w:pPr>
    </w:p>
    <w:p w14:paraId="3D25B1A0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Cs w:val="20"/>
          <w:lang w:val="es-ES"/>
        </w:rPr>
      </w:pPr>
      <w:r w:rsidRPr="003145AB">
        <w:rPr>
          <w:rFonts w:ascii="Tahoma" w:eastAsia="Calibri" w:hAnsi="Tahoma" w:cs="Tahoma"/>
          <w:b/>
          <w:szCs w:val="20"/>
          <w:lang w:val="es-ES"/>
        </w:rPr>
        <w:t>PROGRAMAS NO ESCOLARIZADOS DE EDUCACIÓN INICIAL:</w:t>
      </w:r>
    </w:p>
    <w:p w14:paraId="6A1C2276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sz w:val="20"/>
          <w:szCs w:val="20"/>
          <w:lang w:val="es-ES"/>
        </w:rPr>
      </w:pPr>
    </w:p>
    <w:tbl>
      <w:tblPr>
        <w:tblW w:w="30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</w:tblGrid>
      <w:tr w:rsidR="003145AB" w:rsidRPr="003145AB" w14:paraId="730A0F9E" w14:textId="77777777" w:rsidTr="00BD572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F2D1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  <w:r w:rsidRPr="003145AB"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t>PRONOEI CICLO II</w:t>
            </w:r>
          </w:p>
        </w:tc>
      </w:tr>
      <w:tr w:rsidR="003145AB" w:rsidRPr="003145AB" w14:paraId="597F6CBB" w14:textId="77777777" w:rsidTr="00BD5729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1C7A" w14:textId="77777777" w:rsidR="003145AB" w:rsidRPr="003145AB" w:rsidRDefault="000C6A51" w:rsidP="003145A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  <w:lang w:val="en-US"/>
              </w:rPr>
              <w:t>51</w:t>
            </w:r>
          </w:p>
        </w:tc>
      </w:tr>
    </w:tbl>
    <w:p w14:paraId="087B17CE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  <w:sz w:val="24"/>
        </w:rPr>
      </w:pPr>
    </w:p>
    <w:p w14:paraId="754CF374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bCs/>
          <w:sz w:val="24"/>
        </w:rPr>
      </w:pPr>
      <w:r w:rsidRPr="003145AB">
        <w:rPr>
          <w:rFonts w:ascii="Tahoma" w:eastAsia="Calibri" w:hAnsi="Tahoma" w:cs="Tahoma"/>
          <w:b/>
          <w:bCs/>
          <w:sz w:val="24"/>
        </w:rPr>
        <w:t>VIII .- RECURSOS HUMANOS.</w:t>
      </w:r>
    </w:p>
    <w:p w14:paraId="24249D22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</w:p>
    <w:p w14:paraId="2BACDBB9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  <w:r w:rsidRPr="003145AB">
        <w:rPr>
          <w:rFonts w:ascii="Tahoma" w:eastAsia="Calibri" w:hAnsi="Tahoma" w:cs="Tahoma"/>
          <w:sz w:val="24"/>
        </w:rPr>
        <w:t>DIRECTORA DE UGEL.</w:t>
      </w:r>
    </w:p>
    <w:p w14:paraId="21760ECB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  <w:r w:rsidRPr="003145AB">
        <w:rPr>
          <w:rFonts w:ascii="Tahoma" w:eastAsia="Calibri" w:hAnsi="Tahoma" w:cs="Tahoma"/>
          <w:sz w:val="24"/>
        </w:rPr>
        <w:t>JEFE DE GESTIÓN PEDAGÓGICA.</w:t>
      </w:r>
    </w:p>
    <w:p w14:paraId="49223945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  <w:r w:rsidRPr="003145AB">
        <w:rPr>
          <w:rFonts w:ascii="Tahoma" w:eastAsia="Calibri" w:hAnsi="Tahoma" w:cs="Tahoma"/>
          <w:sz w:val="24"/>
        </w:rPr>
        <w:t>ESPECIALISTAS EN PRONOEI.</w:t>
      </w:r>
    </w:p>
    <w:p w14:paraId="40FBD665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  <w:r w:rsidRPr="003145AB">
        <w:rPr>
          <w:rFonts w:ascii="Tahoma" w:eastAsia="Calibri" w:hAnsi="Tahoma" w:cs="Tahoma"/>
          <w:sz w:val="24"/>
        </w:rPr>
        <w:t>JEFE DE GESTIÓN ADMINISTRATIVA.</w:t>
      </w:r>
    </w:p>
    <w:p w14:paraId="185CC1BA" w14:textId="77777777" w:rsidR="003145AB" w:rsidRPr="003145AB" w:rsidRDefault="003145AB" w:rsidP="003145AB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  <w:r w:rsidRPr="003145AB">
        <w:rPr>
          <w:rFonts w:ascii="Tahoma" w:eastAsia="Calibri" w:hAnsi="Tahoma" w:cs="Tahoma"/>
          <w:sz w:val="24"/>
        </w:rPr>
        <w:t>RESPONSABLE DE ABASTECIMIENTO.</w:t>
      </w:r>
    </w:p>
    <w:p w14:paraId="3980B8AA" w14:textId="77777777" w:rsidR="003145AB" w:rsidRPr="003145AB" w:rsidRDefault="003145AB" w:rsidP="003145AB">
      <w:pPr>
        <w:suppressAutoHyphens/>
        <w:autoSpaceDN w:val="0"/>
        <w:spacing w:after="0" w:line="240" w:lineRule="auto"/>
        <w:ind w:left="1440"/>
        <w:textAlignment w:val="baseline"/>
        <w:rPr>
          <w:rFonts w:ascii="Calibri" w:eastAsia="Calibri" w:hAnsi="Calibri" w:cs="Tahoma"/>
          <w:sz w:val="24"/>
        </w:rPr>
      </w:pPr>
    </w:p>
    <w:p w14:paraId="1A391F29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  <w:sz w:val="24"/>
        </w:rPr>
      </w:pPr>
    </w:p>
    <w:p w14:paraId="1C6D33B9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  <w:sz w:val="24"/>
        </w:rPr>
      </w:pPr>
    </w:p>
    <w:p w14:paraId="24661328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  <w:sz w:val="24"/>
        </w:rPr>
      </w:pPr>
    </w:p>
    <w:p w14:paraId="7AF99BED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b/>
          <w:bCs/>
          <w:sz w:val="24"/>
        </w:rPr>
      </w:pPr>
      <w:r w:rsidRPr="003145AB">
        <w:rPr>
          <w:rFonts w:ascii="Tahoma" w:eastAsia="Calibri" w:hAnsi="Tahoma" w:cs="Tahoma"/>
          <w:b/>
          <w:bCs/>
          <w:sz w:val="24"/>
        </w:rPr>
        <w:t>IX.- PRESUPUESTO Y FINANCIAMIENTO:</w:t>
      </w:r>
    </w:p>
    <w:p w14:paraId="54DFCE5B" w14:textId="77777777" w:rsidR="003145AB" w:rsidRPr="003145AB" w:rsidRDefault="003145AB" w:rsidP="003145AB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  <w:sz w:val="24"/>
        </w:rPr>
      </w:pPr>
    </w:p>
    <w:p w14:paraId="28FC4B42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3145AB">
        <w:rPr>
          <w:rFonts w:ascii="Tahoma" w:eastAsia="Calibri" w:hAnsi="Tahoma" w:cs="Tahoma"/>
          <w:sz w:val="24"/>
        </w:rPr>
        <w:t>EL financiamiento es otorgado por el min</w:t>
      </w:r>
      <w:r w:rsidR="000C6A51">
        <w:rPr>
          <w:rFonts w:ascii="Tahoma" w:eastAsia="Calibri" w:hAnsi="Tahoma" w:cs="Tahoma"/>
          <w:sz w:val="24"/>
        </w:rPr>
        <w:t>isterio de Educación a través de</w:t>
      </w:r>
      <w:r w:rsidRPr="003145AB">
        <w:rPr>
          <w:rFonts w:ascii="Tahoma" w:eastAsia="Calibri" w:hAnsi="Tahoma" w:cs="Tahoma"/>
          <w:sz w:val="24"/>
        </w:rPr>
        <w:t xml:space="preserve"> asignados a las UGEL</w:t>
      </w:r>
      <w:r w:rsidRPr="003145AB">
        <w:rPr>
          <w:rFonts w:ascii="Tahoma" w:eastAsia="Calibri" w:hAnsi="Tahoma" w:cs="Tahoma"/>
          <w:sz w:val="24"/>
          <w:lang w:val="es-419"/>
        </w:rPr>
        <w:t>E</w:t>
      </w:r>
      <w:r w:rsidRPr="003145AB">
        <w:rPr>
          <w:rFonts w:ascii="Tahoma" w:eastAsia="Calibri" w:hAnsi="Tahoma" w:cs="Tahoma"/>
          <w:sz w:val="24"/>
        </w:rPr>
        <w:t xml:space="preserve">s, para los Programas No Escolarizados de Educación Inicial (PRONOEI) del ámbito de la UGEL EL </w:t>
      </w:r>
      <w:r w:rsidR="00042262" w:rsidRPr="003145AB">
        <w:rPr>
          <w:rFonts w:ascii="Tahoma" w:eastAsia="Calibri" w:hAnsi="Tahoma" w:cs="Tahoma"/>
          <w:sz w:val="24"/>
        </w:rPr>
        <w:t>COLLAO.</w:t>
      </w:r>
      <w:r w:rsidRPr="003145AB">
        <w:rPr>
          <w:rFonts w:ascii="Tahoma" w:eastAsia="Calibri" w:hAnsi="Tahoma" w:cs="Tahoma"/>
          <w:sz w:val="24"/>
        </w:rPr>
        <w:t xml:space="preserve"> </w:t>
      </w:r>
    </w:p>
    <w:p w14:paraId="71DFE06A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Cs w:val="20"/>
        </w:rPr>
      </w:pPr>
    </w:p>
    <w:p w14:paraId="34B1409D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3053"/>
        <w:gridCol w:w="1558"/>
        <w:gridCol w:w="1646"/>
        <w:gridCol w:w="2259"/>
      </w:tblGrid>
      <w:tr w:rsidR="003145AB" w:rsidRPr="003145AB" w14:paraId="5A05AA9A" w14:textId="77777777" w:rsidTr="00BD572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957D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Cs w:val="20"/>
              </w:rPr>
            </w:pPr>
            <w:r w:rsidRPr="003145AB">
              <w:rPr>
                <w:rFonts w:ascii="Tahoma" w:eastAsia="Calibri" w:hAnsi="Tahoma" w:cs="Tahoma"/>
                <w:b/>
                <w:szCs w:val="20"/>
              </w:rPr>
              <w:t>N°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96B4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Cs w:val="20"/>
              </w:rPr>
            </w:pPr>
            <w:r w:rsidRPr="003145AB">
              <w:rPr>
                <w:rFonts w:ascii="Tahoma" w:eastAsia="Calibri" w:hAnsi="Tahoma" w:cs="Tahoma"/>
                <w:b/>
                <w:szCs w:val="20"/>
              </w:rPr>
              <w:t>ARTICULO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5D5E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Cs w:val="20"/>
              </w:rPr>
            </w:pPr>
            <w:r w:rsidRPr="003145AB">
              <w:rPr>
                <w:rFonts w:ascii="Tahoma" w:eastAsia="Calibri" w:hAnsi="Tahoma" w:cs="Tahoma"/>
                <w:b/>
                <w:szCs w:val="20"/>
              </w:rPr>
              <w:t>CANTIDAD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C129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Cs w:val="20"/>
              </w:rPr>
            </w:pPr>
            <w:r w:rsidRPr="003145AB">
              <w:rPr>
                <w:rFonts w:ascii="Tahoma" w:eastAsia="Calibri" w:hAnsi="Tahoma" w:cs="Tahoma"/>
                <w:b/>
                <w:szCs w:val="20"/>
              </w:rPr>
              <w:t>COSTO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9E57B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b/>
                <w:szCs w:val="20"/>
              </w:rPr>
            </w:pPr>
            <w:r w:rsidRPr="003145AB">
              <w:rPr>
                <w:rFonts w:ascii="Tahoma" w:eastAsia="Calibri" w:hAnsi="Tahoma" w:cs="Tahoma"/>
                <w:b/>
                <w:szCs w:val="20"/>
              </w:rPr>
              <w:t xml:space="preserve"> TOTAL</w:t>
            </w:r>
          </w:p>
        </w:tc>
      </w:tr>
      <w:tr w:rsidR="003145AB" w:rsidRPr="003145AB" w14:paraId="1E51D2C5" w14:textId="77777777" w:rsidTr="00BD572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BDB9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 w:rsidRPr="003145AB">
              <w:rPr>
                <w:rFonts w:ascii="Tahoma" w:eastAsia="Calibri" w:hAnsi="Tahoma" w:cs="Tahoma"/>
                <w:szCs w:val="20"/>
              </w:rPr>
              <w:t>01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2BA4" w14:textId="77777777" w:rsidR="003145AB" w:rsidRPr="000C6A51" w:rsidRDefault="000C6A51" w:rsidP="000C6A51">
            <w:pPr>
              <w:pStyle w:val="Prrafodelista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Las cartucheras</w:t>
            </w:r>
          </w:p>
          <w:p w14:paraId="6DA3E65A" w14:textId="77777777" w:rsidR="003145AB" w:rsidRPr="003145AB" w:rsidRDefault="003145AB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F83E" w14:textId="77777777" w:rsidR="003145AB" w:rsidRPr="003145AB" w:rsidRDefault="000C6A51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250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36F9" w14:textId="77777777" w:rsidR="003145AB" w:rsidRPr="003145AB" w:rsidRDefault="000C6A51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S/. 8.00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196C4" w14:textId="77777777" w:rsidR="003145AB" w:rsidRPr="003145AB" w:rsidRDefault="000C6A51" w:rsidP="003145A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S/. 2,000</w:t>
            </w:r>
          </w:p>
        </w:tc>
      </w:tr>
    </w:tbl>
    <w:p w14:paraId="440F82D1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Cs w:val="20"/>
        </w:rPr>
      </w:pPr>
    </w:p>
    <w:p w14:paraId="221A6F0F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b/>
          <w:bCs/>
          <w:sz w:val="24"/>
        </w:rPr>
      </w:pPr>
      <w:r w:rsidRPr="003145AB">
        <w:rPr>
          <w:rFonts w:ascii="Tahoma" w:eastAsia="Calibri" w:hAnsi="Tahoma" w:cs="Tahoma"/>
          <w:b/>
          <w:bCs/>
          <w:sz w:val="24"/>
        </w:rPr>
        <w:t>X.- EVALUACIÓN:</w:t>
      </w:r>
    </w:p>
    <w:p w14:paraId="6B2351D6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4"/>
        </w:rPr>
      </w:pPr>
    </w:p>
    <w:p w14:paraId="45077235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3145AB">
        <w:rPr>
          <w:rFonts w:ascii="Tahoma" w:eastAsia="Calibri" w:hAnsi="Tahoma" w:cs="Tahoma"/>
          <w:sz w:val="24"/>
        </w:rPr>
        <w:t>En el presente P</w:t>
      </w:r>
      <w:r w:rsidR="000C6A51">
        <w:rPr>
          <w:rFonts w:ascii="Tahoma" w:eastAsia="Calibri" w:hAnsi="Tahoma" w:cs="Tahoma"/>
          <w:sz w:val="24"/>
        </w:rPr>
        <w:t>lan de requerimiento de las cartucheras</w:t>
      </w:r>
      <w:r w:rsidRPr="003145AB">
        <w:rPr>
          <w:rFonts w:ascii="Tahoma" w:eastAsia="Calibri" w:hAnsi="Tahoma" w:cs="Tahoma"/>
          <w:sz w:val="24"/>
        </w:rPr>
        <w:t xml:space="preserve"> de PRONOEI para el año 2024 será evaluado durante</w:t>
      </w:r>
      <w:r w:rsidR="000C6A51">
        <w:rPr>
          <w:rFonts w:ascii="Tahoma" w:eastAsia="Calibri" w:hAnsi="Tahoma" w:cs="Tahoma"/>
          <w:sz w:val="24"/>
        </w:rPr>
        <w:t xml:space="preserve"> el proceso de la distribución a las niñas y niños,</w:t>
      </w:r>
      <w:r w:rsidRPr="003145AB">
        <w:rPr>
          <w:rFonts w:ascii="Tahoma" w:eastAsia="Calibri" w:hAnsi="Tahoma" w:cs="Tahoma"/>
          <w:sz w:val="24"/>
        </w:rPr>
        <w:t xml:space="preserve"> en función a las necesidades y desde luego se informará a la autorida</w:t>
      </w:r>
      <w:r w:rsidR="000C6A51">
        <w:rPr>
          <w:rFonts w:ascii="Tahoma" w:eastAsia="Calibri" w:hAnsi="Tahoma" w:cs="Tahoma"/>
          <w:sz w:val="24"/>
        </w:rPr>
        <w:t>d inmediato superior, al presente adjunto plan de trabajo y ficha de POI.</w:t>
      </w:r>
    </w:p>
    <w:p w14:paraId="49B531A5" w14:textId="77777777" w:rsidR="003145AB" w:rsidRPr="003145AB" w:rsidRDefault="003145AB" w:rsidP="003145AB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4"/>
          <w:lang w:val="es-419"/>
        </w:rPr>
      </w:pPr>
    </w:p>
    <w:p w14:paraId="473E7157" w14:textId="77777777" w:rsidR="003145AB" w:rsidRPr="003145AB" w:rsidRDefault="000C6A51" w:rsidP="003145AB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sz w:val="24"/>
          <w:lang w:val="es-419"/>
        </w:rPr>
      </w:pPr>
      <w:r>
        <w:rPr>
          <w:rFonts w:ascii="Tahoma" w:eastAsia="Calibri" w:hAnsi="Tahoma" w:cs="Tahoma"/>
          <w:sz w:val="24"/>
          <w:lang w:val="es-419"/>
        </w:rPr>
        <w:t>Ilave, 03 de julio</w:t>
      </w:r>
      <w:r w:rsidR="003145AB" w:rsidRPr="003145AB">
        <w:rPr>
          <w:rFonts w:ascii="Tahoma" w:eastAsia="Calibri" w:hAnsi="Tahoma" w:cs="Tahoma"/>
          <w:sz w:val="24"/>
          <w:lang w:val="es-419"/>
        </w:rPr>
        <w:t xml:space="preserve"> del 2024.</w:t>
      </w:r>
    </w:p>
    <w:p w14:paraId="418EEDBF" w14:textId="0F464E16" w:rsidR="006059EF" w:rsidRDefault="00C87B65" w:rsidP="00C87B65">
      <w:pPr>
        <w:jc w:val="center"/>
      </w:pPr>
      <w:r w:rsidRPr="00513DF4">
        <w:rPr>
          <w:noProof/>
          <w:lang w:eastAsia="es-PE"/>
        </w:rPr>
        <w:drawing>
          <wp:inline distT="0" distB="0" distL="0" distR="0" wp14:anchorId="172E5A91" wp14:editId="0DA877F8">
            <wp:extent cx="2280862" cy="1573618"/>
            <wp:effectExtent l="0" t="0" r="5715" b="7620"/>
            <wp:docPr id="7" name="Imagen 7" descr="C:\Users\Usuario\Pictures\img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img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6" t="23818" r="13932" b="65084"/>
                    <a:stretch/>
                  </pic:blipFill>
                  <pic:spPr bwMode="auto">
                    <a:xfrm>
                      <a:off x="0" y="0"/>
                      <a:ext cx="2285038" cy="15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5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D1719"/>
    <w:multiLevelType w:val="multilevel"/>
    <w:tmpl w:val="8022FFB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2160" w:hanging="144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" w15:restartNumberingAfterBreak="0">
    <w:nsid w:val="5B9F2576"/>
    <w:multiLevelType w:val="multilevel"/>
    <w:tmpl w:val="BAA8787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3CE781B"/>
    <w:multiLevelType w:val="hybridMultilevel"/>
    <w:tmpl w:val="2E8AEA90"/>
    <w:lvl w:ilvl="0" w:tplc="77EAAEE6">
      <w:start w:val="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AB"/>
    <w:rsid w:val="00042262"/>
    <w:rsid w:val="000C6A51"/>
    <w:rsid w:val="003145AB"/>
    <w:rsid w:val="00402B82"/>
    <w:rsid w:val="00544799"/>
    <w:rsid w:val="006059EF"/>
    <w:rsid w:val="00770A5B"/>
    <w:rsid w:val="00C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5E9EA"/>
  <w15:chartTrackingRefBased/>
  <w15:docId w15:val="{72724470-044C-469A-BFA2-91DFA5C5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A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cp:lastPrinted>2024-07-03T14:07:00Z</cp:lastPrinted>
  <dcterms:created xsi:type="dcterms:W3CDTF">2024-07-01T01:33:00Z</dcterms:created>
  <dcterms:modified xsi:type="dcterms:W3CDTF">2024-07-03T14:17:00Z</dcterms:modified>
</cp:coreProperties>
</file>