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43824" w14:textId="54B5ED8F" w:rsidR="001728C7" w:rsidRDefault="001728C7" w:rsidP="001728C7">
      <w:pPr>
        <w:pStyle w:val="Ttulo1"/>
        <w:shd w:val="clear" w:color="auto" w:fill="FFFFFF"/>
        <w:ind w:left="102"/>
        <w:jc w:val="center"/>
        <w:textAlignment w:val="baseline"/>
        <w:rPr>
          <w:rFonts w:ascii="Lucida Calligraphy" w:hAnsi="Lucida Calligraphy" w:cs="Arial"/>
          <w:b/>
          <w:bCs/>
          <w:color w:val="040C28"/>
          <w:sz w:val="20"/>
          <w:szCs w:val="20"/>
        </w:rPr>
      </w:pPr>
      <w:bookmarkStart w:id="0" w:name="_Hlk129098918"/>
      <w:r w:rsidRPr="00193755">
        <w:rPr>
          <w:rFonts w:ascii="Lucida Calligraphy" w:hAnsi="Lucida Calligraphy" w:cs="Arial"/>
          <w:b/>
          <w:bCs/>
          <w:color w:val="040C28"/>
          <w:sz w:val="20"/>
          <w:szCs w:val="20"/>
        </w:rPr>
        <w:t>"Año del Bicentenario, de la consolidación de nuestra Independencia, y de la conmemoración de las heroicas batallas de Junín y Ayacucho"</w:t>
      </w:r>
      <w:bookmarkEnd w:id="0"/>
    </w:p>
    <w:p w14:paraId="62675818" w14:textId="77777777" w:rsidR="001728C7" w:rsidRPr="001728C7" w:rsidRDefault="001728C7" w:rsidP="001728C7">
      <w:pPr>
        <w:rPr>
          <w:lang w:val="es-ES" w:eastAsia="es-ES"/>
        </w:rPr>
      </w:pPr>
    </w:p>
    <w:p w14:paraId="35F8E6CF" w14:textId="5EF82377" w:rsidR="00282121" w:rsidRPr="002E160D" w:rsidRDefault="00282121" w:rsidP="00282121">
      <w:pPr>
        <w:jc w:val="right"/>
        <w:rPr>
          <w:sz w:val="24"/>
          <w:szCs w:val="24"/>
          <w:lang w:val="es-MX"/>
        </w:rPr>
      </w:pPr>
      <w:r w:rsidRPr="002E160D">
        <w:rPr>
          <w:sz w:val="24"/>
          <w:szCs w:val="24"/>
          <w:lang w:val="es-MX"/>
        </w:rPr>
        <w:t xml:space="preserve">Santa Rosa, </w:t>
      </w:r>
      <w:r w:rsidR="001728C7">
        <w:rPr>
          <w:sz w:val="24"/>
          <w:szCs w:val="24"/>
          <w:lang w:val="es-MX"/>
        </w:rPr>
        <w:t>22 de noviembre</w:t>
      </w:r>
      <w:r w:rsidRPr="002E160D">
        <w:rPr>
          <w:sz w:val="24"/>
          <w:szCs w:val="24"/>
          <w:lang w:val="es-MX"/>
        </w:rPr>
        <w:t xml:space="preserve"> del 202</w:t>
      </w:r>
      <w:r w:rsidR="001728C7">
        <w:rPr>
          <w:sz w:val="24"/>
          <w:szCs w:val="24"/>
          <w:lang w:val="es-MX"/>
        </w:rPr>
        <w:t>4</w:t>
      </w:r>
    </w:p>
    <w:p w14:paraId="28BB6612" w14:textId="77777777" w:rsidR="00282121" w:rsidRPr="002E160D" w:rsidRDefault="00282121" w:rsidP="00282121">
      <w:pPr>
        <w:jc w:val="right"/>
        <w:rPr>
          <w:sz w:val="24"/>
          <w:szCs w:val="24"/>
          <w:lang w:val="es-MX"/>
        </w:rPr>
      </w:pPr>
    </w:p>
    <w:p w14:paraId="38479655" w14:textId="47D4E10F" w:rsidR="00282121" w:rsidRPr="002E160D" w:rsidRDefault="00282121" w:rsidP="00282121">
      <w:pPr>
        <w:rPr>
          <w:b/>
          <w:bCs/>
          <w:sz w:val="24"/>
          <w:szCs w:val="24"/>
          <w:u w:val="single"/>
          <w:lang w:val="es-MX"/>
        </w:rPr>
      </w:pPr>
      <w:r w:rsidRPr="002E160D">
        <w:rPr>
          <w:b/>
          <w:bCs/>
          <w:sz w:val="24"/>
          <w:szCs w:val="24"/>
          <w:u w:val="single"/>
          <w:lang w:val="es-MX"/>
        </w:rPr>
        <w:t xml:space="preserve">OFICIO N° </w:t>
      </w:r>
      <w:r w:rsidR="002C751E">
        <w:rPr>
          <w:b/>
          <w:bCs/>
          <w:sz w:val="24"/>
          <w:szCs w:val="24"/>
          <w:u w:val="single"/>
          <w:lang w:val="es-MX"/>
        </w:rPr>
        <w:t>62</w:t>
      </w:r>
      <w:r w:rsidRPr="002E160D">
        <w:rPr>
          <w:b/>
          <w:bCs/>
          <w:sz w:val="24"/>
          <w:szCs w:val="24"/>
          <w:u w:val="single"/>
          <w:lang w:val="es-MX"/>
        </w:rPr>
        <w:t>-202</w:t>
      </w:r>
      <w:r w:rsidR="002C751E">
        <w:rPr>
          <w:b/>
          <w:bCs/>
          <w:sz w:val="24"/>
          <w:szCs w:val="24"/>
          <w:u w:val="single"/>
          <w:lang w:val="es-MX"/>
        </w:rPr>
        <w:t>4</w:t>
      </w:r>
      <w:r w:rsidRPr="002E160D">
        <w:rPr>
          <w:b/>
          <w:bCs/>
          <w:sz w:val="24"/>
          <w:szCs w:val="24"/>
          <w:u w:val="single"/>
          <w:lang w:val="es-MX"/>
        </w:rPr>
        <w:t>-DIEP-70341-SR</w:t>
      </w:r>
    </w:p>
    <w:p w14:paraId="2D5F13E5" w14:textId="77777777" w:rsidR="00282121" w:rsidRPr="002E160D" w:rsidRDefault="00282121" w:rsidP="00282121">
      <w:pPr>
        <w:pStyle w:val="Sinespaciado"/>
        <w:rPr>
          <w:sz w:val="24"/>
          <w:szCs w:val="24"/>
          <w:lang w:val="es-MX"/>
        </w:rPr>
      </w:pPr>
      <w:r w:rsidRPr="002E160D">
        <w:rPr>
          <w:b/>
          <w:bCs/>
          <w:sz w:val="24"/>
          <w:szCs w:val="24"/>
          <w:lang w:val="es-MX"/>
        </w:rPr>
        <w:t>SEÑOR(a)</w:t>
      </w:r>
      <w:r w:rsidRPr="002E160D">
        <w:rPr>
          <w:sz w:val="24"/>
          <w:szCs w:val="24"/>
          <w:lang w:val="es-MX"/>
        </w:rPr>
        <w:tab/>
        <w:t>: Dra. Norka Belinda Ccori Toro</w:t>
      </w:r>
    </w:p>
    <w:p w14:paraId="338B09F0" w14:textId="77777777" w:rsidR="00282121" w:rsidRPr="002E160D" w:rsidRDefault="00282121" w:rsidP="00282121">
      <w:pPr>
        <w:pStyle w:val="Sinespaciado"/>
        <w:rPr>
          <w:sz w:val="24"/>
          <w:szCs w:val="24"/>
          <w:lang w:val="es-MX"/>
        </w:rPr>
      </w:pPr>
      <w:r w:rsidRPr="002E160D">
        <w:rPr>
          <w:sz w:val="24"/>
          <w:szCs w:val="24"/>
          <w:lang w:val="es-MX"/>
        </w:rPr>
        <w:tab/>
      </w:r>
      <w:r w:rsidRPr="002E160D">
        <w:rPr>
          <w:sz w:val="24"/>
          <w:szCs w:val="24"/>
          <w:lang w:val="es-MX"/>
        </w:rPr>
        <w:tab/>
        <w:t xml:space="preserve">   Directora de la UDEL El Collao</w:t>
      </w:r>
    </w:p>
    <w:p w14:paraId="78091C8B" w14:textId="7ACBD45C" w:rsidR="00282121" w:rsidRPr="002E160D" w:rsidRDefault="00282121" w:rsidP="00282121">
      <w:pPr>
        <w:ind w:left="1416" w:hanging="1410"/>
        <w:rPr>
          <w:sz w:val="24"/>
          <w:szCs w:val="24"/>
          <w:lang w:val="es-MX"/>
        </w:rPr>
      </w:pPr>
      <w:r w:rsidRPr="002E160D">
        <w:rPr>
          <w:b/>
          <w:bCs/>
          <w:sz w:val="24"/>
          <w:szCs w:val="24"/>
          <w:lang w:val="es-MX"/>
        </w:rPr>
        <w:t>ASUNTO</w:t>
      </w:r>
      <w:r w:rsidRPr="002E160D">
        <w:rPr>
          <w:sz w:val="24"/>
          <w:szCs w:val="24"/>
          <w:lang w:val="es-MX"/>
        </w:rPr>
        <w:tab/>
        <w:t xml:space="preserve">: </w:t>
      </w:r>
      <w:r w:rsidR="002E160D" w:rsidRPr="002E160D">
        <w:rPr>
          <w:sz w:val="24"/>
          <w:szCs w:val="24"/>
          <w:lang w:val="es-MX"/>
        </w:rPr>
        <w:t>Programación</w:t>
      </w:r>
      <w:r w:rsidR="006B1EBA" w:rsidRPr="002E160D">
        <w:rPr>
          <w:sz w:val="24"/>
          <w:szCs w:val="24"/>
          <w:lang w:val="es-MX"/>
        </w:rPr>
        <w:t xml:space="preserve"> de Rol de vacaciones</w:t>
      </w:r>
    </w:p>
    <w:p w14:paraId="1098F0F7" w14:textId="32D8C520" w:rsidR="00282121" w:rsidRPr="002E160D" w:rsidRDefault="002C751E" w:rsidP="00282121">
      <w:pPr>
        <w:jc w:val="both"/>
        <w:rPr>
          <w:i/>
          <w:iCs/>
          <w:sz w:val="24"/>
          <w:szCs w:val="24"/>
        </w:rPr>
      </w:pPr>
      <w:r>
        <w:rPr>
          <w:b/>
          <w:bCs/>
          <w:sz w:val="24"/>
          <w:szCs w:val="24"/>
          <w:lang w:val="es-MX"/>
        </w:rPr>
        <w:t xml:space="preserve">  </w:t>
      </w:r>
    </w:p>
    <w:p w14:paraId="5660FFEE" w14:textId="77777777" w:rsidR="00282121" w:rsidRPr="002E160D" w:rsidRDefault="00282121" w:rsidP="00282121">
      <w:pPr>
        <w:rPr>
          <w:sz w:val="24"/>
          <w:szCs w:val="24"/>
          <w:lang w:val="es-MX"/>
        </w:rPr>
      </w:pPr>
      <w:r w:rsidRPr="002E160D">
        <w:rPr>
          <w:sz w:val="24"/>
          <w:szCs w:val="24"/>
          <w:lang w:val="es-MX"/>
        </w:rPr>
        <w:t>PRESENTE</w:t>
      </w:r>
      <w:r w:rsidRPr="002E160D">
        <w:rPr>
          <w:sz w:val="24"/>
          <w:szCs w:val="24"/>
          <w:lang w:val="es-MX"/>
        </w:rPr>
        <w:tab/>
      </w:r>
    </w:p>
    <w:p w14:paraId="6247433F" w14:textId="5262D187" w:rsidR="00282121" w:rsidRDefault="00282121" w:rsidP="00282121">
      <w:pPr>
        <w:jc w:val="both"/>
        <w:rPr>
          <w:sz w:val="24"/>
          <w:szCs w:val="24"/>
          <w:lang w:val="es-MX"/>
        </w:rPr>
      </w:pPr>
      <w:r w:rsidRPr="002E160D">
        <w:rPr>
          <w:sz w:val="24"/>
          <w:szCs w:val="24"/>
          <w:lang w:val="es-MX"/>
        </w:rPr>
        <w:tab/>
        <w:t xml:space="preserve">Es grato dirigirme a usted, con la finalidad </w:t>
      </w:r>
      <w:r w:rsidR="006B1EBA" w:rsidRPr="002E160D">
        <w:rPr>
          <w:sz w:val="24"/>
          <w:szCs w:val="24"/>
          <w:lang w:val="es-MX"/>
        </w:rPr>
        <w:t xml:space="preserve">de elevar a su despacho el Rol de Vacaciones del personal de la </w:t>
      </w:r>
      <w:r w:rsidRPr="002E160D">
        <w:rPr>
          <w:sz w:val="24"/>
          <w:szCs w:val="24"/>
          <w:lang w:val="es-MX"/>
        </w:rPr>
        <w:t xml:space="preserve">IEP 70341 del C.P. Santa Rosa, distrito de Santa Rosa, Provincia el Collao </w:t>
      </w:r>
      <w:r w:rsidR="002E160D">
        <w:rPr>
          <w:sz w:val="24"/>
          <w:szCs w:val="24"/>
          <w:lang w:val="es-MX"/>
        </w:rPr>
        <w:t>que a continuación detallo:</w:t>
      </w:r>
    </w:p>
    <w:tbl>
      <w:tblPr>
        <w:tblStyle w:val="Tablaconcuadrcula"/>
        <w:tblW w:w="9351" w:type="dxa"/>
        <w:tblLook w:val="04A0" w:firstRow="1" w:lastRow="0" w:firstColumn="1" w:lastColumn="0" w:noHBand="0" w:noVBand="1"/>
      </w:tblPr>
      <w:tblGrid>
        <w:gridCol w:w="490"/>
        <w:gridCol w:w="3758"/>
        <w:gridCol w:w="2562"/>
        <w:gridCol w:w="2541"/>
      </w:tblGrid>
      <w:tr w:rsidR="002E160D" w:rsidRPr="002E160D" w14:paraId="14FAA35E" w14:textId="77777777" w:rsidTr="002E160D">
        <w:tc>
          <w:tcPr>
            <w:tcW w:w="490" w:type="dxa"/>
            <w:shd w:val="clear" w:color="auto" w:fill="D9E2F3" w:themeFill="accent1" w:themeFillTint="33"/>
          </w:tcPr>
          <w:p w14:paraId="0F669709" w14:textId="77777777" w:rsidR="002E160D" w:rsidRPr="002E160D" w:rsidRDefault="002E160D" w:rsidP="00B12BC5">
            <w:pPr>
              <w:pStyle w:val="Textoindependiente2"/>
              <w:jc w:val="center"/>
              <w:rPr>
                <w:b/>
                <w:sz w:val="24"/>
              </w:rPr>
            </w:pPr>
            <w:r w:rsidRPr="002E160D">
              <w:rPr>
                <w:b/>
                <w:sz w:val="24"/>
              </w:rPr>
              <w:t>N°</w:t>
            </w:r>
          </w:p>
        </w:tc>
        <w:tc>
          <w:tcPr>
            <w:tcW w:w="3758" w:type="dxa"/>
            <w:shd w:val="clear" w:color="auto" w:fill="D9E2F3" w:themeFill="accent1" w:themeFillTint="33"/>
          </w:tcPr>
          <w:p w14:paraId="6DBCDF5A" w14:textId="77777777" w:rsidR="002E160D" w:rsidRPr="002E160D" w:rsidRDefault="002E160D" w:rsidP="00B12BC5">
            <w:pPr>
              <w:pStyle w:val="Textoindependiente2"/>
              <w:jc w:val="center"/>
              <w:rPr>
                <w:b/>
                <w:sz w:val="24"/>
              </w:rPr>
            </w:pPr>
            <w:r w:rsidRPr="002E160D">
              <w:rPr>
                <w:b/>
                <w:sz w:val="24"/>
              </w:rPr>
              <w:t>NOMBRES Y APELLIDOS</w:t>
            </w:r>
          </w:p>
        </w:tc>
        <w:tc>
          <w:tcPr>
            <w:tcW w:w="2562" w:type="dxa"/>
            <w:shd w:val="clear" w:color="auto" w:fill="D9E2F3" w:themeFill="accent1" w:themeFillTint="33"/>
          </w:tcPr>
          <w:p w14:paraId="01D16A8C" w14:textId="77777777" w:rsidR="002E160D" w:rsidRPr="002E160D" w:rsidRDefault="002E160D" w:rsidP="00B12BC5">
            <w:pPr>
              <w:pStyle w:val="Textoindependiente2"/>
              <w:tabs>
                <w:tab w:val="center" w:pos="1876"/>
                <w:tab w:val="right" w:pos="3753"/>
              </w:tabs>
              <w:jc w:val="left"/>
              <w:rPr>
                <w:b/>
                <w:sz w:val="24"/>
              </w:rPr>
            </w:pPr>
            <w:r w:rsidRPr="002E160D">
              <w:rPr>
                <w:b/>
                <w:sz w:val="24"/>
              </w:rPr>
              <w:tab/>
              <w:t>CARGO</w:t>
            </w:r>
            <w:r w:rsidRPr="002E160D">
              <w:rPr>
                <w:b/>
                <w:sz w:val="24"/>
              </w:rPr>
              <w:tab/>
            </w:r>
          </w:p>
        </w:tc>
        <w:tc>
          <w:tcPr>
            <w:tcW w:w="2541" w:type="dxa"/>
            <w:shd w:val="clear" w:color="auto" w:fill="D9E2F3" w:themeFill="accent1" w:themeFillTint="33"/>
          </w:tcPr>
          <w:p w14:paraId="59F1313C" w14:textId="77777777" w:rsidR="002E160D" w:rsidRPr="002E160D" w:rsidRDefault="002E160D" w:rsidP="00B12BC5">
            <w:pPr>
              <w:pStyle w:val="Textoindependiente2"/>
              <w:jc w:val="center"/>
              <w:rPr>
                <w:b/>
                <w:sz w:val="24"/>
              </w:rPr>
            </w:pPr>
            <w:r w:rsidRPr="002E160D">
              <w:rPr>
                <w:b/>
                <w:sz w:val="24"/>
              </w:rPr>
              <w:t>MES DE VACACIONES</w:t>
            </w:r>
          </w:p>
        </w:tc>
      </w:tr>
      <w:tr w:rsidR="002C751E" w:rsidRPr="002E160D" w14:paraId="367652D2" w14:textId="77777777" w:rsidTr="002E160D">
        <w:tc>
          <w:tcPr>
            <w:tcW w:w="490" w:type="dxa"/>
          </w:tcPr>
          <w:p w14:paraId="6E5A0C16" w14:textId="77777777" w:rsidR="002C751E" w:rsidRPr="002E160D" w:rsidRDefault="002C751E" w:rsidP="002C751E">
            <w:pPr>
              <w:pStyle w:val="Textoindependiente2"/>
              <w:rPr>
                <w:sz w:val="24"/>
              </w:rPr>
            </w:pPr>
            <w:r w:rsidRPr="002E160D">
              <w:rPr>
                <w:sz w:val="24"/>
              </w:rPr>
              <w:t>1</w:t>
            </w:r>
          </w:p>
        </w:tc>
        <w:tc>
          <w:tcPr>
            <w:tcW w:w="3758" w:type="dxa"/>
          </w:tcPr>
          <w:p w14:paraId="0F8E9803" w14:textId="77777777" w:rsidR="002C751E" w:rsidRPr="002E160D" w:rsidRDefault="002C751E" w:rsidP="002C751E">
            <w:pPr>
              <w:spacing w:line="360" w:lineRule="auto"/>
              <w:rPr>
                <w:rFonts w:ascii="Century Gothic" w:hAnsi="Century Gothic"/>
                <w:color w:val="000000" w:themeColor="text1"/>
                <w:sz w:val="24"/>
                <w:szCs w:val="24"/>
                <w:lang w:val="es-PE"/>
              </w:rPr>
            </w:pPr>
            <w:r w:rsidRPr="002E160D">
              <w:rPr>
                <w:rFonts w:ascii="Century Gothic" w:hAnsi="Century Gothic"/>
                <w:color w:val="000000" w:themeColor="text1"/>
                <w:sz w:val="24"/>
                <w:szCs w:val="24"/>
                <w:lang w:val="es-PE"/>
              </w:rPr>
              <w:t>ALBERTO HUANCA QUISPE</w:t>
            </w:r>
          </w:p>
        </w:tc>
        <w:tc>
          <w:tcPr>
            <w:tcW w:w="2562" w:type="dxa"/>
          </w:tcPr>
          <w:p w14:paraId="6C6A73D8" w14:textId="77777777" w:rsidR="002C751E" w:rsidRPr="002E160D" w:rsidRDefault="002C751E" w:rsidP="002C751E">
            <w:pPr>
              <w:pStyle w:val="Textoindependiente2"/>
              <w:jc w:val="center"/>
              <w:rPr>
                <w:sz w:val="24"/>
              </w:rPr>
            </w:pPr>
            <w:r w:rsidRPr="002E160D">
              <w:rPr>
                <w:sz w:val="24"/>
              </w:rPr>
              <w:t>DIRECTOR (e) POR FUNCIONES</w:t>
            </w:r>
          </w:p>
        </w:tc>
        <w:tc>
          <w:tcPr>
            <w:tcW w:w="2541" w:type="dxa"/>
          </w:tcPr>
          <w:p w14:paraId="4AEB0D9E" w14:textId="4490966B" w:rsidR="002C751E" w:rsidRPr="002E160D" w:rsidRDefault="00B97C09" w:rsidP="002C751E">
            <w:pPr>
              <w:pStyle w:val="Textoindependiente2"/>
              <w:jc w:val="center"/>
              <w:rPr>
                <w:sz w:val="24"/>
              </w:rPr>
            </w:pPr>
            <w:r>
              <w:rPr>
                <w:sz w:val="24"/>
              </w:rPr>
              <w:t>19</w:t>
            </w:r>
            <w:r w:rsidR="002C751E" w:rsidRPr="002E160D">
              <w:rPr>
                <w:sz w:val="24"/>
              </w:rPr>
              <w:t xml:space="preserve"> de enero al </w:t>
            </w:r>
            <w:r w:rsidR="00CB24FA">
              <w:rPr>
                <w:sz w:val="24"/>
              </w:rPr>
              <w:t xml:space="preserve">18 </w:t>
            </w:r>
            <w:r w:rsidR="002C751E" w:rsidRPr="002E160D">
              <w:rPr>
                <w:sz w:val="24"/>
              </w:rPr>
              <w:t>de febrero</w:t>
            </w:r>
          </w:p>
        </w:tc>
      </w:tr>
      <w:tr w:rsidR="002C751E" w:rsidRPr="002E160D" w14:paraId="57CF742A" w14:textId="77777777" w:rsidTr="002E160D">
        <w:tc>
          <w:tcPr>
            <w:tcW w:w="490" w:type="dxa"/>
          </w:tcPr>
          <w:p w14:paraId="745415C2" w14:textId="77777777" w:rsidR="002C751E" w:rsidRPr="002E160D" w:rsidRDefault="002C751E" w:rsidP="002C751E">
            <w:pPr>
              <w:pStyle w:val="Textoindependiente2"/>
              <w:rPr>
                <w:sz w:val="24"/>
              </w:rPr>
            </w:pPr>
            <w:r w:rsidRPr="002E160D">
              <w:rPr>
                <w:sz w:val="24"/>
              </w:rPr>
              <w:t>2</w:t>
            </w:r>
          </w:p>
        </w:tc>
        <w:tc>
          <w:tcPr>
            <w:tcW w:w="3758" w:type="dxa"/>
          </w:tcPr>
          <w:p w14:paraId="58D39AA7" w14:textId="77777777" w:rsidR="002C751E" w:rsidRPr="002E160D" w:rsidRDefault="002C751E" w:rsidP="002C751E">
            <w:pPr>
              <w:spacing w:line="360" w:lineRule="auto"/>
              <w:rPr>
                <w:rFonts w:ascii="Century Gothic" w:hAnsi="Century Gothic"/>
                <w:color w:val="000000" w:themeColor="text1"/>
                <w:sz w:val="24"/>
                <w:szCs w:val="24"/>
                <w:lang w:val="es-PE"/>
              </w:rPr>
            </w:pPr>
            <w:r w:rsidRPr="002E160D">
              <w:rPr>
                <w:rFonts w:ascii="Century Gothic" w:hAnsi="Century Gothic"/>
                <w:color w:val="000000" w:themeColor="text1"/>
                <w:sz w:val="24"/>
                <w:szCs w:val="24"/>
                <w:lang w:val="es-PE"/>
              </w:rPr>
              <w:t>DIMAS NINA AROCUTIPA</w:t>
            </w:r>
          </w:p>
        </w:tc>
        <w:tc>
          <w:tcPr>
            <w:tcW w:w="2562" w:type="dxa"/>
          </w:tcPr>
          <w:p w14:paraId="48E0D727" w14:textId="77777777" w:rsidR="002C751E" w:rsidRPr="002E160D" w:rsidRDefault="002C751E" w:rsidP="002C751E">
            <w:pPr>
              <w:jc w:val="center"/>
              <w:rPr>
                <w:rFonts w:ascii="Century Gothic" w:hAnsi="Century Gothic" w:cs="Arial"/>
                <w:sz w:val="24"/>
                <w:szCs w:val="24"/>
                <w:lang w:eastAsia="en-US"/>
              </w:rPr>
            </w:pPr>
            <w:r w:rsidRPr="002E160D">
              <w:rPr>
                <w:rFonts w:ascii="Century Gothic" w:hAnsi="Century Gothic" w:cs="Arial"/>
                <w:sz w:val="24"/>
                <w:szCs w:val="24"/>
                <w:lang w:eastAsia="en-US"/>
              </w:rPr>
              <w:t>Personal de Servicio (Contrato)</w:t>
            </w:r>
          </w:p>
        </w:tc>
        <w:tc>
          <w:tcPr>
            <w:tcW w:w="2541" w:type="dxa"/>
          </w:tcPr>
          <w:p w14:paraId="74AACEE1" w14:textId="33573290" w:rsidR="002C751E" w:rsidRPr="002E160D" w:rsidRDefault="002C751E" w:rsidP="002C751E">
            <w:pPr>
              <w:pStyle w:val="Textoindependiente2"/>
              <w:jc w:val="center"/>
              <w:rPr>
                <w:sz w:val="24"/>
              </w:rPr>
            </w:pPr>
            <w:r>
              <w:rPr>
                <w:sz w:val="24"/>
              </w:rPr>
              <w:t>0</w:t>
            </w:r>
            <w:r w:rsidR="00CB24FA">
              <w:rPr>
                <w:sz w:val="24"/>
              </w:rPr>
              <w:t xml:space="preserve">2 </w:t>
            </w:r>
            <w:r>
              <w:rPr>
                <w:sz w:val="24"/>
              </w:rPr>
              <w:t xml:space="preserve">al 31 de enero del 2025 </w:t>
            </w:r>
          </w:p>
        </w:tc>
      </w:tr>
    </w:tbl>
    <w:p w14:paraId="340D0315" w14:textId="77777777" w:rsidR="002E160D" w:rsidRPr="002E160D" w:rsidRDefault="002E160D" w:rsidP="00282121">
      <w:pPr>
        <w:jc w:val="both"/>
        <w:rPr>
          <w:sz w:val="24"/>
          <w:szCs w:val="24"/>
          <w:lang w:val="es-MX"/>
        </w:rPr>
      </w:pPr>
    </w:p>
    <w:p w14:paraId="62EBB667" w14:textId="77777777" w:rsidR="00282121" w:rsidRPr="002E160D" w:rsidRDefault="00282121" w:rsidP="00282121">
      <w:pPr>
        <w:jc w:val="both"/>
        <w:rPr>
          <w:sz w:val="24"/>
          <w:szCs w:val="24"/>
          <w:lang w:val="es-MX"/>
        </w:rPr>
      </w:pPr>
      <w:r w:rsidRPr="002E160D">
        <w:rPr>
          <w:sz w:val="24"/>
          <w:szCs w:val="24"/>
          <w:lang w:val="es-MX"/>
        </w:rPr>
        <w:tab/>
      </w:r>
      <w:r w:rsidRPr="002E160D">
        <w:rPr>
          <w:sz w:val="24"/>
          <w:szCs w:val="24"/>
          <w:lang w:val="es-MX"/>
        </w:rPr>
        <w:tab/>
        <w:t>Seguros de contar con su aceptación me despido muy cordialmente de su persona.</w:t>
      </w:r>
    </w:p>
    <w:p w14:paraId="6DB52C32" w14:textId="33844BBF" w:rsidR="00282121" w:rsidRPr="002E160D" w:rsidRDefault="00282121" w:rsidP="00282121">
      <w:pPr>
        <w:pStyle w:val="Prrafodelista"/>
        <w:numPr>
          <w:ilvl w:val="0"/>
          <w:numId w:val="1"/>
        </w:numPr>
        <w:jc w:val="both"/>
        <w:rPr>
          <w:sz w:val="24"/>
          <w:szCs w:val="24"/>
          <w:lang w:val="es-MX"/>
        </w:rPr>
      </w:pPr>
      <w:r w:rsidRPr="002E160D">
        <w:rPr>
          <w:sz w:val="24"/>
          <w:szCs w:val="24"/>
          <w:lang w:val="es-MX"/>
        </w:rPr>
        <w:t>Resolución Directoral N° 01</w:t>
      </w:r>
      <w:r w:rsidR="00855C48">
        <w:rPr>
          <w:sz w:val="24"/>
          <w:szCs w:val="24"/>
          <w:lang w:val="es-MX"/>
        </w:rPr>
        <w:t>8</w:t>
      </w:r>
      <w:r w:rsidRPr="002E160D">
        <w:rPr>
          <w:sz w:val="24"/>
          <w:szCs w:val="24"/>
          <w:lang w:val="es-MX"/>
        </w:rPr>
        <w:t>-202</w:t>
      </w:r>
      <w:r w:rsidR="002C751E">
        <w:rPr>
          <w:sz w:val="24"/>
          <w:szCs w:val="24"/>
          <w:lang w:val="es-MX"/>
        </w:rPr>
        <w:t>4</w:t>
      </w:r>
      <w:r w:rsidRPr="002E160D">
        <w:rPr>
          <w:sz w:val="24"/>
          <w:szCs w:val="24"/>
          <w:lang w:val="es-MX"/>
        </w:rPr>
        <w:t>- DIEP N°70341 SR</w:t>
      </w:r>
    </w:p>
    <w:p w14:paraId="28D16F97" w14:textId="77777777" w:rsidR="006B1EBA" w:rsidRPr="002E160D" w:rsidRDefault="006B1EBA" w:rsidP="00AE68D7">
      <w:pPr>
        <w:pStyle w:val="Prrafodelista"/>
        <w:jc w:val="both"/>
        <w:rPr>
          <w:sz w:val="24"/>
          <w:szCs w:val="24"/>
          <w:lang w:val="es-MX"/>
        </w:rPr>
      </w:pPr>
    </w:p>
    <w:p w14:paraId="5A6D5F64" w14:textId="77777777" w:rsidR="00282121" w:rsidRPr="002E160D" w:rsidRDefault="00282121" w:rsidP="00282121">
      <w:pPr>
        <w:jc w:val="center"/>
        <w:rPr>
          <w:sz w:val="24"/>
          <w:szCs w:val="24"/>
          <w:lang w:val="es-MX"/>
        </w:rPr>
      </w:pPr>
      <w:r w:rsidRPr="002E160D">
        <w:rPr>
          <w:sz w:val="24"/>
          <w:szCs w:val="24"/>
          <w:lang w:val="es-MX"/>
        </w:rPr>
        <w:t>Atentamente;</w:t>
      </w:r>
    </w:p>
    <w:p w14:paraId="30F16874" w14:textId="77777777" w:rsidR="00282121" w:rsidRPr="002E160D" w:rsidRDefault="00282121" w:rsidP="00282121">
      <w:pPr>
        <w:jc w:val="both"/>
        <w:rPr>
          <w:sz w:val="24"/>
          <w:szCs w:val="24"/>
          <w:lang w:val="es-MX"/>
        </w:rPr>
      </w:pPr>
      <w:r w:rsidRPr="002E160D">
        <w:rPr>
          <w:noProof/>
          <w:sz w:val="24"/>
          <w:szCs w:val="24"/>
        </w:rPr>
        <w:drawing>
          <wp:anchor distT="0" distB="0" distL="114300" distR="114300" simplePos="0" relativeHeight="251659264" behindDoc="1" locked="0" layoutInCell="1" allowOverlap="1" wp14:anchorId="21FE66CE" wp14:editId="37BAACD3">
            <wp:simplePos x="0" y="0"/>
            <wp:positionH relativeFrom="column">
              <wp:posOffset>1431925</wp:posOffset>
            </wp:positionH>
            <wp:positionV relativeFrom="paragraph">
              <wp:posOffset>89535</wp:posOffset>
            </wp:positionV>
            <wp:extent cx="2455545" cy="1275715"/>
            <wp:effectExtent l="0" t="0" r="1905" b="635"/>
            <wp:wrapTight wrapText="bothSides">
              <wp:wrapPolygon edited="0">
                <wp:start x="0" y="0"/>
                <wp:lineTo x="0" y="21288"/>
                <wp:lineTo x="21449" y="21288"/>
                <wp:lineTo x="2144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5545" cy="1275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40FDE9" w14:textId="77777777" w:rsidR="00282121" w:rsidRPr="002E160D" w:rsidRDefault="00282121" w:rsidP="00282121">
      <w:pPr>
        <w:jc w:val="center"/>
        <w:rPr>
          <w:b/>
          <w:bCs/>
          <w:sz w:val="24"/>
          <w:szCs w:val="24"/>
          <w:u w:val="single"/>
        </w:rPr>
      </w:pPr>
    </w:p>
    <w:p w14:paraId="3059B055" w14:textId="77777777" w:rsidR="00282121" w:rsidRPr="002E160D" w:rsidRDefault="00282121" w:rsidP="00282121">
      <w:pPr>
        <w:jc w:val="center"/>
        <w:rPr>
          <w:b/>
          <w:bCs/>
          <w:sz w:val="24"/>
          <w:szCs w:val="24"/>
          <w:u w:val="single"/>
        </w:rPr>
      </w:pPr>
    </w:p>
    <w:p w14:paraId="7BCE7ACD" w14:textId="77777777" w:rsidR="00282121" w:rsidRPr="002E160D" w:rsidRDefault="00282121" w:rsidP="00282121">
      <w:pPr>
        <w:rPr>
          <w:rFonts w:cstheme="minorHAnsi"/>
          <w:color w:val="000000"/>
          <w:sz w:val="24"/>
          <w:szCs w:val="24"/>
          <w:u w:val="single"/>
        </w:rPr>
      </w:pPr>
    </w:p>
    <w:p w14:paraId="2D7FF228" w14:textId="05B2B2F3" w:rsidR="006B1EBA" w:rsidRPr="002E160D" w:rsidRDefault="006B1EBA">
      <w:pPr>
        <w:rPr>
          <w:rFonts w:cstheme="minorHAnsi"/>
          <w:b/>
          <w:bCs/>
          <w:color w:val="000000"/>
          <w:sz w:val="24"/>
          <w:szCs w:val="24"/>
          <w:u w:val="single"/>
        </w:rPr>
      </w:pPr>
      <w:r w:rsidRPr="002E160D">
        <w:rPr>
          <w:rFonts w:cstheme="minorHAnsi"/>
          <w:b/>
          <w:bCs/>
          <w:color w:val="000000"/>
          <w:sz w:val="24"/>
          <w:szCs w:val="24"/>
          <w:u w:val="single"/>
        </w:rPr>
        <w:br w:type="page"/>
      </w:r>
    </w:p>
    <w:p w14:paraId="4F12E57D" w14:textId="77777777" w:rsidR="006B1EBA" w:rsidRPr="002E160D" w:rsidRDefault="006B1EBA" w:rsidP="006B1EBA">
      <w:pPr>
        <w:pStyle w:val="Ttulo"/>
        <w:spacing w:line="240" w:lineRule="auto"/>
        <w:rPr>
          <w:rFonts w:ascii="Edwardian Script ITC" w:hAnsi="Edwardian Script ITC"/>
          <w:sz w:val="24"/>
          <w:lang w:val="es-PE"/>
        </w:rPr>
      </w:pPr>
      <w:bookmarkStart w:id="1" w:name="_Hlk152907485"/>
      <w:r w:rsidRPr="002E160D">
        <w:rPr>
          <w:noProof/>
          <w:sz w:val="24"/>
          <w:lang w:val="en-US" w:eastAsia="en-US"/>
        </w:rPr>
        <w:lastRenderedPageBreak/>
        <w:drawing>
          <wp:inline distT="0" distB="0" distL="0" distR="0" wp14:anchorId="69551383" wp14:editId="7FDA806D">
            <wp:extent cx="591853" cy="653143"/>
            <wp:effectExtent l="0" t="0" r="0" b="0"/>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3513" cy="710153"/>
                    </a:xfrm>
                    <a:prstGeom prst="rect">
                      <a:avLst/>
                    </a:prstGeom>
                    <a:noFill/>
                    <a:ln>
                      <a:noFill/>
                    </a:ln>
                  </pic:spPr>
                </pic:pic>
              </a:graphicData>
            </a:graphic>
          </wp:inline>
        </w:drawing>
      </w:r>
    </w:p>
    <w:p w14:paraId="22FADAEE" w14:textId="4EA1BC4D" w:rsidR="006B1EBA" w:rsidRPr="002E160D" w:rsidRDefault="006B1EBA" w:rsidP="006B1EBA">
      <w:pPr>
        <w:jc w:val="center"/>
        <w:rPr>
          <w:rFonts w:ascii="Century" w:hAnsi="Century" w:cs="Arial"/>
          <w:b/>
          <w:sz w:val="24"/>
          <w:szCs w:val="24"/>
        </w:rPr>
      </w:pPr>
      <w:r w:rsidRPr="002E160D">
        <w:rPr>
          <w:rFonts w:ascii="Century" w:hAnsi="Century" w:cs="Arial"/>
          <w:b/>
          <w:sz w:val="24"/>
          <w:szCs w:val="24"/>
        </w:rPr>
        <w:t xml:space="preserve">RESOLUCIÓN DIRECTORAL N.º </w:t>
      </w:r>
      <w:r w:rsidR="002C751E">
        <w:rPr>
          <w:rFonts w:ascii="Century" w:hAnsi="Century" w:cs="Arial"/>
          <w:b/>
          <w:sz w:val="24"/>
          <w:szCs w:val="24"/>
        </w:rPr>
        <w:t>18</w:t>
      </w:r>
      <w:r w:rsidRPr="002E160D">
        <w:rPr>
          <w:rFonts w:ascii="Century" w:hAnsi="Century" w:cs="Arial"/>
          <w:b/>
          <w:sz w:val="24"/>
          <w:szCs w:val="24"/>
        </w:rPr>
        <w:t>-202</w:t>
      </w:r>
      <w:r w:rsidR="002C751E">
        <w:rPr>
          <w:rFonts w:ascii="Century" w:hAnsi="Century" w:cs="Arial"/>
          <w:b/>
          <w:sz w:val="24"/>
          <w:szCs w:val="24"/>
        </w:rPr>
        <w:t>4</w:t>
      </w:r>
      <w:r w:rsidRPr="002E160D">
        <w:rPr>
          <w:rFonts w:ascii="Century" w:hAnsi="Century" w:cs="Arial"/>
          <w:b/>
          <w:sz w:val="24"/>
          <w:szCs w:val="24"/>
        </w:rPr>
        <w:t>-DIEP 70341</w:t>
      </w:r>
    </w:p>
    <w:p w14:paraId="7EC19EF1" w14:textId="01F54A50" w:rsidR="006B1EBA" w:rsidRPr="002E160D" w:rsidRDefault="006B1EBA" w:rsidP="006B1EBA">
      <w:pPr>
        <w:spacing w:line="480" w:lineRule="auto"/>
        <w:ind w:firstLine="3402"/>
        <w:jc w:val="right"/>
        <w:rPr>
          <w:rFonts w:ascii="Century" w:hAnsi="Century" w:cs="Arial"/>
          <w:b/>
          <w:bCs/>
          <w:spacing w:val="10"/>
          <w:sz w:val="24"/>
          <w:szCs w:val="24"/>
        </w:rPr>
      </w:pPr>
      <w:r w:rsidRPr="002E160D">
        <w:rPr>
          <w:rFonts w:ascii="Century" w:hAnsi="Century" w:cs="Arial"/>
          <w:b/>
          <w:bCs/>
          <w:color w:val="000000" w:themeColor="text1"/>
          <w:spacing w:val="10"/>
          <w:sz w:val="24"/>
          <w:szCs w:val="24"/>
        </w:rPr>
        <w:t xml:space="preserve">Santa Rosa, </w:t>
      </w:r>
      <w:r w:rsidR="00CB24FA">
        <w:rPr>
          <w:rFonts w:ascii="Century" w:hAnsi="Century" w:cs="Arial"/>
          <w:b/>
          <w:bCs/>
          <w:color w:val="000000" w:themeColor="text1"/>
          <w:spacing w:val="10"/>
          <w:sz w:val="24"/>
          <w:szCs w:val="24"/>
        </w:rPr>
        <w:t>22</w:t>
      </w:r>
      <w:r w:rsidR="00CB24FA">
        <w:rPr>
          <w:rFonts w:ascii="Century" w:hAnsi="Century" w:cs="Arial"/>
          <w:b/>
          <w:bCs/>
          <w:spacing w:val="10"/>
          <w:sz w:val="24"/>
          <w:szCs w:val="24"/>
        </w:rPr>
        <w:t xml:space="preserve"> de </w:t>
      </w:r>
      <w:r w:rsidRPr="002E160D">
        <w:rPr>
          <w:rFonts w:ascii="Century" w:hAnsi="Century" w:cs="Arial"/>
          <w:b/>
          <w:bCs/>
          <w:spacing w:val="10"/>
          <w:sz w:val="24"/>
          <w:szCs w:val="24"/>
        </w:rPr>
        <w:t>noviembre del 202</w:t>
      </w:r>
      <w:r w:rsidR="002C751E">
        <w:rPr>
          <w:rFonts w:ascii="Century" w:hAnsi="Century" w:cs="Arial"/>
          <w:b/>
          <w:bCs/>
          <w:spacing w:val="10"/>
          <w:sz w:val="24"/>
          <w:szCs w:val="24"/>
        </w:rPr>
        <w:t>4</w:t>
      </w:r>
      <w:r w:rsidRPr="002E160D">
        <w:rPr>
          <w:rFonts w:ascii="Century" w:hAnsi="Century" w:cs="Arial"/>
          <w:b/>
          <w:bCs/>
          <w:spacing w:val="10"/>
          <w:sz w:val="24"/>
          <w:szCs w:val="24"/>
        </w:rPr>
        <w:t>.</w:t>
      </w:r>
    </w:p>
    <w:p w14:paraId="64FB92D0" w14:textId="77777777" w:rsidR="006B1EBA" w:rsidRPr="002E160D" w:rsidRDefault="006B1EBA" w:rsidP="006B1EBA">
      <w:pPr>
        <w:pStyle w:val="Textoindependiente2"/>
        <w:ind w:firstLine="3402"/>
        <w:rPr>
          <w:sz w:val="24"/>
        </w:rPr>
      </w:pPr>
      <w:r w:rsidRPr="002E160D">
        <w:rPr>
          <w:sz w:val="24"/>
        </w:rPr>
        <w:t xml:space="preserve">Visto, la </w:t>
      </w:r>
      <w:r w:rsidRPr="002E160D">
        <w:rPr>
          <w:sz w:val="24"/>
          <w:shd w:val="clear" w:color="auto" w:fill="FFFFFF" w:themeFill="background1"/>
        </w:rPr>
        <w:t>copia del libro de actas de acuerdo entre el director (a) de la IE y servidor administrativo</w:t>
      </w:r>
      <w:r w:rsidRPr="002E160D">
        <w:rPr>
          <w:sz w:val="24"/>
        </w:rPr>
        <w:t xml:space="preserve"> y;</w:t>
      </w:r>
    </w:p>
    <w:p w14:paraId="223C1ACB" w14:textId="77777777" w:rsidR="006B1EBA" w:rsidRPr="002E160D" w:rsidRDefault="006B1EBA" w:rsidP="006B1EBA">
      <w:pPr>
        <w:pStyle w:val="Textoindependiente2"/>
        <w:ind w:firstLine="3402"/>
        <w:rPr>
          <w:rFonts w:cs="Arial"/>
          <w:spacing w:val="10"/>
          <w:sz w:val="24"/>
        </w:rPr>
      </w:pPr>
    </w:p>
    <w:p w14:paraId="76DCA06E" w14:textId="77777777" w:rsidR="006B1EBA" w:rsidRPr="002E160D" w:rsidRDefault="006B1EBA" w:rsidP="006B1EBA">
      <w:pPr>
        <w:pStyle w:val="Textoindependiente2"/>
        <w:ind w:firstLine="3402"/>
        <w:rPr>
          <w:b/>
          <w:sz w:val="24"/>
        </w:rPr>
      </w:pPr>
      <w:r w:rsidRPr="002E160D">
        <w:rPr>
          <w:b/>
          <w:sz w:val="24"/>
        </w:rPr>
        <w:t xml:space="preserve">CONSIDERANDO: </w:t>
      </w:r>
    </w:p>
    <w:p w14:paraId="09038F21" w14:textId="77777777" w:rsidR="006B1EBA" w:rsidRPr="002E160D" w:rsidRDefault="006B1EBA" w:rsidP="006B1EBA">
      <w:pPr>
        <w:pStyle w:val="Textoindependiente2"/>
        <w:ind w:firstLine="3402"/>
        <w:rPr>
          <w:sz w:val="24"/>
          <w:shd w:val="clear" w:color="auto" w:fill="FFFFFF" w:themeFill="background1"/>
        </w:rPr>
      </w:pPr>
      <w:r w:rsidRPr="002E160D">
        <w:rPr>
          <w:sz w:val="24"/>
        </w:rPr>
        <w:t>Que, en libro de actas de la IE se tiene el acuerdo entre el director (a) de la IE y el personal (es) administrativo (s) del régimen laboral de la. Ley. N° 276, para el uso de vacaciones que corresponden al año fiscal del 2023,</w:t>
      </w:r>
      <w:r w:rsidRPr="002E160D">
        <w:rPr>
          <w:sz w:val="24"/>
          <w:shd w:val="clear" w:color="auto" w:fill="FFFFFF" w:themeFill="background1"/>
        </w:rPr>
        <w:t xml:space="preserve"> para hacer uso en el trascurso del año del 2024;</w:t>
      </w:r>
    </w:p>
    <w:p w14:paraId="68969F81" w14:textId="77777777" w:rsidR="006B1EBA" w:rsidRPr="002E160D" w:rsidRDefault="006B1EBA" w:rsidP="006B1EBA">
      <w:pPr>
        <w:pStyle w:val="Textoindependiente2"/>
        <w:ind w:firstLine="3402"/>
        <w:rPr>
          <w:sz w:val="24"/>
        </w:rPr>
      </w:pPr>
      <w:r w:rsidRPr="002E160D">
        <w:rPr>
          <w:sz w:val="24"/>
        </w:rPr>
        <w:t>Que, el artículo 25° de la Constitución Política del Perú establece que todo servidor tiene derecho al "(...) descanso semanal y anual remunerados. Su disfrute y su compensación se regulan por ley o por convenio", entendiéndose que el descanso vacacional anual constituye un derecho inherente a una relación subordinada;</w:t>
      </w:r>
    </w:p>
    <w:p w14:paraId="757212BE" w14:textId="77777777" w:rsidR="006B1EBA" w:rsidRPr="002E160D" w:rsidRDefault="006B1EBA" w:rsidP="006B1EBA">
      <w:pPr>
        <w:pStyle w:val="Textoindependiente2"/>
        <w:ind w:firstLine="3402"/>
        <w:rPr>
          <w:sz w:val="24"/>
        </w:rPr>
      </w:pPr>
      <w:r w:rsidRPr="002E160D">
        <w:rPr>
          <w:sz w:val="24"/>
        </w:rPr>
        <w:t>Qué; el literal d) del artículo 24° del Decreto Legislativo N° 276, Ley de Bases de la Carrera Administrativa y de Remuneraciones del Sector Público, señala que el servidor público de carrera tiene derecho a gozar anualmente de treinta (30) días de vacaciones remuneradas, salvo acumulación convencional hasta de dos (2) períodos;</w:t>
      </w:r>
    </w:p>
    <w:p w14:paraId="3445FF08" w14:textId="77777777" w:rsidR="006B1EBA" w:rsidRPr="002E160D" w:rsidRDefault="006B1EBA" w:rsidP="006B1EBA">
      <w:pPr>
        <w:pStyle w:val="Textoindependiente2"/>
        <w:ind w:firstLine="3402"/>
        <w:rPr>
          <w:sz w:val="24"/>
        </w:rPr>
      </w:pPr>
      <w:r w:rsidRPr="002E160D">
        <w:rPr>
          <w:sz w:val="24"/>
        </w:rPr>
        <w:t>Que, el derecho de los servidores públicos a gozar vacaciones se encuentra regulado en el Reglamento de la Carrera Administrativa: "Artículo 102° del Decreto Supremo Nº 005-90-PCM, reglamento de la ley de carrera administrativa, que expresa: Las vacaciones anuales y remuneradas establecidas en la Ley, son obligatorias e irrenunciables, se alcanzan después de cumplir el ciclo laboral y pueden acumularse hasta dos períodos de común acuerdo con la entidad, preferentemente por razones del servicio. El ciclo laboral se obtiene al acumular doce (12) meses de trabajo efectivo, computándose para este efecto las licencias remuneradas y el mes de vacaciones cuando corresponda”;</w:t>
      </w:r>
    </w:p>
    <w:p w14:paraId="7C55A10E" w14:textId="77777777" w:rsidR="006B1EBA" w:rsidRPr="002E160D" w:rsidRDefault="006B1EBA" w:rsidP="006B1EBA">
      <w:pPr>
        <w:pStyle w:val="Textoindependiente2"/>
        <w:ind w:firstLine="3402"/>
        <w:rPr>
          <w:sz w:val="24"/>
        </w:rPr>
      </w:pPr>
      <w:r w:rsidRPr="002E160D">
        <w:rPr>
          <w:sz w:val="24"/>
        </w:rPr>
        <w:t>Que, el Artículo 103° de la referida norma, menciona que: “Las entidades públicas aprobarán en el mes de noviembre de cada año el rol de vacaciones para el año siguiente, en función del ciclo laboral completo, para lo cual se tendrá en cuenta las necesidades del servicio y el interés del servidor. Cualquier variación posterior de las vacaciones deberá efectuarse en forma regular y con la debida fundamentación”;</w:t>
      </w:r>
    </w:p>
    <w:p w14:paraId="7C109D67" w14:textId="04BB1C97" w:rsidR="006B1EBA" w:rsidRPr="002E160D" w:rsidRDefault="006B1EBA" w:rsidP="006B1EBA">
      <w:pPr>
        <w:pStyle w:val="Textoindependiente2"/>
        <w:ind w:firstLine="3402"/>
        <w:rPr>
          <w:sz w:val="24"/>
        </w:rPr>
      </w:pPr>
      <w:r w:rsidRPr="002E160D">
        <w:rPr>
          <w:sz w:val="24"/>
        </w:rPr>
        <w:t xml:space="preserve">Que, capítulo VI de la RM. N° 571-94-ED, Reglamento de Control de Asistencia y Permanencia del Personal del MED, en su </w:t>
      </w:r>
      <w:r w:rsidRPr="002E160D">
        <w:rPr>
          <w:sz w:val="24"/>
          <w:lang w:val="es-PE"/>
        </w:rPr>
        <w:t>numeral</w:t>
      </w:r>
      <w:r w:rsidRPr="002E160D">
        <w:rPr>
          <w:sz w:val="24"/>
        </w:rPr>
        <w:t xml:space="preserve"> 3 dispone: El descanso físico por vacaciones, en el caso de personal Administrativo, puede acumularse hasta por dos periodos consecutivos de común acuerdo con la entidad, por razones del servicio; la </w:t>
      </w:r>
      <w:r w:rsidRPr="002E160D">
        <w:rPr>
          <w:sz w:val="24"/>
        </w:rPr>
        <w:lastRenderedPageBreak/>
        <w:t>postergación de las vacaciones se formalizará mediante oficio del jefe inmediato superior del trabajo, con consentimiento de este.</w:t>
      </w:r>
    </w:p>
    <w:p w14:paraId="24737A6C" w14:textId="0C6F1686" w:rsidR="006B1EBA" w:rsidRPr="002E160D" w:rsidRDefault="006B1EBA" w:rsidP="006B1EBA">
      <w:pPr>
        <w:pStyle w:val="Textoindependiente2"/>
        <w:ind w:firstLine="3402"/>
        <w:rPr>
          <w:sz w:val="24"/>
        </w:rPr>
      </w:pPr>
      <w:r w:rsidRPr="002E160D">
        <w:rPr>
          <w:sz w:val="24"/>
        </w:rPr>
        <w:t>Que, el numeral 3.1 de las conclusiones del Informe Técnico N° 087-2018- SERVIR/GPGSC. Expresamente establece lo siguiente: “En el marco del régimen del Decreto Legislativo N° 276, los funcionarios públicos, los servidores públicos de carrera (nombrados) y los servidores públicos contratados tienen derecho a gozar del descanso vacacional, así como al pago de vacaciones no gozadas y vacaciones truncas”. En el numeral 3.2 del mismo informe establece: “Las vacaciones anuales y remuneradas establecidas en la Ley, son obligatorias e irrenunciables. Una vez cumplido el ciclo laboral, el servidor o funcionario público debe gozar del descanso vacacional (...);</w:t>
      </w:r>
    </w:p>
    <w:p w14:paraId="7D2C3A67" w14:textId="28C9E300" w:rsidR="006B1EBA" w:rsidRPr="002E160D" w:rsidRDefault="006B1EBA" w:rsidP="006B1EBA">
      <w:pPr>
        <w:pStyle w:val="Textoindependiente2"/>
        <w:ind w:firstLine="3402"/>
        <w:rPr>
          <w:sz w:val="24"/>
        </w:rPr>
      </w:pPr>
      <w:r w:rsidRPr="002E160D">
        <w:rPr>
          <w:sz w:val="24"/>
        </w:rPr>
        <w:t>En atención a lo dispuesto por la Ley Nº 28044, D. Leg. N° 276, D.S. N° 005-94-ED, RM. N° 571-94-ED</w:t>
      </w:r>
      <w:r w:rsidR="007D4335">
        <w:rPr>
          <w:sz w:val="24"/>
        </w:rPr>
        <w:t xml:space="preserve">. </w:t>
      </w:r>
    </w:p>
    <w:p w14:paraId="24C971F6" w14:textId="77777777" w:rsidR="006B1EBA" w:rsidRPr="002E160D" w:rsidRDefault="006B1EBA" w:rsidP="006B1EBA">
      <w:pPr>
        <w:pStyle w:val="Textoindependiente2"/>
        <w:ind w:firstLine="3402"/>
        <w:rPr>
          <w:sz w:val="24"/>
        </w:rPr>
      </w:pPr>
    </w:p>
    <w:p w14:paraId="5F25BD9C" w14:textId="77777777" w:rsidR="006B1EBA" w:rsidRPr="002E160D" w:rsidRDefault="006B1EBA" w:rsidP="006B1EBA">
      <w:pPr>
        <w:pStyle w:val="Textoindependiente2"/>
        <w:ind w:firstLine="3402"/>
        <w:rPr>
          <w:b/>
          <w:sz w:val="24"/>
        </w:rPr>
      </w:pPr>
      <w:r w:rsidRPr="002E160D">
        <w:rPr>
          <w:b/>
          <w:sz w:val="24"/>
        </w:rPr>
        <w:t xml:space="preserve">SE RESUELVE: </w:t>
      </w:r>
    </w:p>
    <w:p w14:paraId="45E8024E" w14:textId="77777777" w:rsidR="006B1EBA" w:rsidRPr="002E160D" w:rsidRDefault="006B1EBA" w:rsidP="006B1EBA">
      <w:pPr>
        <w:pStyle w:val="Textoindependiente2"/>
        <w:ind w:firstLine="3402"/>
        <w:rPr>
          <w:b/>
          <w:sz w:val="24"/>
        </w:rPr>
      </w:pPr>
    </w:p>
    <w:p w14:paraId="70AD551B" w14:textId="7DC434B7" w:rsidR="006B1EBA" w:rsidRPr="002E160D" w:rsidRDefault="006B1EBA" w:rsidP="006B1EBA">
      <w:pPr>
        <w:pStyle w:val="Textoindependiente2"/>
        <w:ind w:firstLine="3402"/>
        <w:rPr>
          <w:sz w:val="24"/>
        </w:rPr>
      </w:pPr>
      <w:r w:rsidRPr="002E160D">
        <w:rPr>
          <w:b/>
          <w:sz w:val="24"/>
          <w:u w:val="single"/>
        </w:rPr>
        <w:t>ARTICULO PRIMERO</w:t>
      </w:r>
      <w:r w:rsidRPr="002E160D">
        <w:rPr>
          <w:b/>
          <w:sz w:val="24"/>
        </w:rPr>
        <w:t>. -</w:t>
      </w:r>
      <w:r w:rsidRPr="002E160D">
        <w:rPr>
          <w:sz w:val="24"/>
        </w:rPr>
        <w:t xml:space="preserve">  </w:t>
      </w:r>
      <w:r w:rsidRPr="002E160D">
        <w:rPr>
          <w:b/>
          <w:sz w:val="24"/>
        </w:rPr>
        <w:t>APROBAR EL ROL DE VACACIONES</w:t>
      </w:r>
      <w:r w:rsidRPr="002E160D">
        <w:rPr>
          <w:sz w:val="24"/>
        </w:rPr>
        <w:t xml:space="preserve"> para </w:t>
      </w:r>
      <w:r w:rsidR="002E160D" w:rsidRPr="002E160D">
        <w:rPr>
          <w:sz w:val="24"/>
        </w:rPr>
        <w:t xml:space="preserve">el personal correspondiente </w:t>
      </w:r>
      <w:r w:rsidRPr="002E160D">
        <w:rPr>
          <w:sz w:val="24"/>
        </w:rPr>
        <w:t>de la Institución Educativa</w:t>
      </w:r>
      <w:r w:rsidR="002E160D" w:rsidRPr="002E160D">
        <w:rPr>
          <w:sz w:val="24"/>
        </w:rPr>
        <w:t xml:space="preserve"> 70341 de Santa Rosa</w:t>
      </w:r>
      <w:r w:rsidRPr="002E160D">
        <w:rPr>
          <w:sz w:val="24"/>
        </w:rPr>
        <w:t>, que corresponden al año fiscal del 202</w:t>
      </w:r>
      <w:r w:rsidR="002C751E">
        <w:rPr>
          <w:sz w:val="24"/>
        </w:rPr>
        <w:t>4</w:t>
      </w:r>
      <w:r w:rsidRPr="002E160D">
        <w:rPr>
          <w:sz w:val="24"/>
        </w:rPr>
        <w:t>, para hacer uso en el trascurso del año 202</w:t>
      </w:r>
      <w:r w:rsidR="00CB24FA">
        <w:rPr>
          <w:sz w:val="24"/>
        </w:rPr>
        <w:t>5</w:t>
      </w:r>
      <w:r w:rsidRPr="002E160D">
        <w:rPr>
          <w:sz w:val="24"/>
        </w:rPr>
        <w:t xml:space="preserve"> con el siguiente detalle:</w:t>
      </w:r>
    </w:p>
    <w:tbl>
      <w:tblPr>
        <w:tblStyle w:val="Tablaconcuadrcula"/>
        <w:tblW w:w="9351" w:type="dxa"/>
        <w:tblLook w:val="04A0" w:firstRow="1" w:lastRow="0" w:firstColumn="1" w:lastColumn="0" w:noHBand="0" w:noVBand="1"/>
      </w:tblPr>
      <w:tblGrid>
        <w:gridCol w:w="490"/>
        <w:gridCol w:w="3474"/>
        <w:gridCol w:w="2846"/>
        <w:gridCol w:w="2541"/>
      </w:tblGrid>
      <w:tr w:rsidR="006B1EBA" w:rsidRPr="002E160D" w14:paraId="19B22F86" w14:textId="77777777" w:rsidTr="002E160D">
        <w:tc>
          <w:tcPr>
            <w:tcW w:w="490" w:type="dxa"/>
            <w:shd w:val="clear" w:color="auto" w:fill="D9E2F3" w:themeFill="accent1" w:themeFillTint="33"/>
          </w:tcPr>
          <w:p w14:paraId="44A6E6CB" w14:textId="77777777" w:rsidR="006B1EBA" w:rsidRPr="002E160D" w:rsidRDefault="006B1EBA" w:rsidP="00B12BC5">
            <w:pPr>
              <w:pStyle w:val="Textoindependiente2"/>
              <w:jc w:val="center"/>
              <w:rPr>
                <w:b/>
                <w:sz w:val="24"/>
              </w:rPr>
            </w:pPr>
            <w:r w:rsidRPr="002E160D">
              <w:rPr>
                <w:b/>
                <w:sz w:val="24"/>
              </w:rPr>
              <w:t>N°</w:t>
            </w:r>
          </w:p>
        </w:tc>
        <w:tc>
          <w:tcPr>
            <w:tcW w:w="3474" w:type="dxa"/>
            <w:shd w:val="clear" w:color="auto" w:fill="D9E2F3" w:themeFill="accent1" w:themeFillTint="33"/>
          </w:tcPr>
          <w:p w14:paraId="51F0C87F" w14:textId="77777777" w:rsidR="006B1EBA" w:rsidRPr="002E160D" w:rsidRDefault="006B1EBA" w:rsidP="00B12BC5">
            <w:pPr>
              <w:pStyle w:val="Textoindependiente2"/>
              <w:jc w:val="center"/>
              <w:rPr>
                <w:b/>
                <w:sz w:val="24"/>
              </w:rPr>
            </w:pPr>
            <w:r w:rsidRPr="002E160D">
              <w:rPr>
                <w:b/>
                <w:sz w:val="24"/>
              </w:rPr>
              <w:t>NOMBRES Y APELLIDOS</w:t>
            </w:r>
          </w:p>
        </w:tc>
        <w:tc>
          <w:tcPr>
            <w:tcW w:w="2846" w:type="dxa"/>
            <w:shd w:val="clear" w:color="auto" w:fill="D9E2F3" w:themeFill="accent1" w:themeFillTint="33"/>
          </w:tcPr>
          <w:p w14:paraId="1D48864F" w14:textId="633B5021" w:rsidR="006B1EBA" w:rsidRPr="002E160D" w:rsidRDefault="006B1EBA" w:rsidP="00B12BC5">
            <w:pPr>
              <w:pStyle w:val="Textoindependiente2"/>
              <w:tabs>
                <w:tab w:val="center" w:pos="1876"/>
                <w:tab w:val="right" w:pos="3753"/>
              </w:tabs>
              <w:jc w:val="left"/>
              <w:rPr>
                <w:b/>
                <w:sz w:val="24"/>
              </w:rPr>
            </w:pPr>
            <w:r w:rsidRPr="002E160D">
              <w:rPr>
                <w:b/>
                <w:sz w:val="24"/>
              </w:rPr>
              <w:tab/>
              <w:t>CARGO</w:t>
            </w:r>
            <w:r w:rsidRPr="002E160D">
              <w:rPr>
                <w:b/>
                <w:sz w:val="24"/>
              </w:rPr>
              <w:tab/>
            </w:r>
          </w:p>
        </w:tc>
        <w:tc>
          <w:tcPr>
            <w:tcW w:w="2541" w:type="dxa"/>
            <w:shd w:val="clear" w:color="auto" w:fill="D9E2F3" w:themeFill="accent1" w:themeFillTint="33"/>
          </w:tcPr>
          <w:p w14:paraId="025533D5" w14:textId="77777777" w:rsidR="006B1EBA" w:rsidRPr="002E160D" w:rsidRDefault="006B1EBA" w:rsidP="00B12BC5">
            <w:pPr>
              <w:pStyle w:val="Textoindependiente2"/>
              <w:jc w:val="center"/>
              <w:rPr>
                <w:b/>
                <w:sz w:val="24"/>
              </w:rPr>
            </w:pPr>
            <w:r w:rsidRPr="002E160D">
              <w:rPr>
                <w:b/>
                <w:sz w:val="24"/>
              </w:rPr>
              <w:t>MES DE VACACIONES</w:t>
            </w:r>
          </w:p>
        </w:tc>
      </w:tr>
      <w:tr w:rsidR="00CB24FA" w:rsidRPr="002E160D" w14:paraId="40FBB9EE" w14:textId="77777777" w:rsidTr="002E160D">
        <w:tc>
          <w:tcPr>
            <w:tcW w:w="490" w:type="dxa"/>
          </w:tcPr>
          <w:p w14:paraId="63D5E38C" w14:textId="77777777" w:rsidR="00CB24FA" w:rsidRPr="002E160D" w:rsidRDefault="00CB24FA" w:rsidP="00CB24FA">
            <w:pPr>
              <w:pStyle w:val="Textoindependiente2"/>
              <w:rPr>
                <w:sz w:val="24"/>
              </w:rPr>
            </w:pPr>
            <w:r w:rsidRPr="002E160D">
              <w:rPr>
                <w:sz w:val="24"/>
              </w:rPr>
              <w:t>1</w:t>
            </w:r>
          </w:p>
        </w:tc>
        <w:tc>
          <w:tcPr>
            <w:tcW w:w="3474" w:type="dxa"/>
          </w:tcPr>
          <w:p w14:paraId="1F8767B9" w14:textId="77777777" w:rsidR="00CB24FA" w:rsidRPr="002E160D" w:rsidRDefault="00CB24FA" w:rsidP="00CB24FA">
            <w:pPr>
              <w:spacing w:line="360" w:lineRule="auto"/>
              <w:rPr>
                <w:rFonts w:ascii="Century Gothic" w:hAnsi="Century Gothic"/>
                <w:color w:val="000000" w:themeColor="text1"/>
                <w:sz w:val="24"/>
                <w:szCs w:val="24"/>
                <w:lang w:val="es-PE"/>
              </w:rPr>
            </w:pPr>
            <w:r w:rsidRPr="002E160D">
              <w:rPr>
                <w:rFonts w:ascii="Century Gothic" w:hAnsi="Century Gothic"/>
                <w:color w:val="000000" w:themeColor="text1"/>
                <w:sz w:val="24"/>
                <w:szCs w:val="24"/>
                <w:lang w:val="es-PE"/>
              </w:rPr>
              <w:t>ALBERTO HUANCA QUISPE</w:t>
            </w:r>
          </w:p>
        </w:tc>
        <w:tc>
          <w:tcPr>
            <w:tcW w:w="2846" w:type="dxa"/>
          </w:tcPr>
          <w:p w14:paraId="28A2F355" w14:textId="77777777" w:rsidR="00CB24FA" w:rsidRPr="002E160D" w:rsidRDefault="00CB24FA" w:rsidP="00CB24FA">
            <w:pPr>
              <w:pStyle w:val="Textoindependiente2"/>
              <w:jc w:val="center"/>
              <w:rPr>
                <w:sz w:val="24"/>
              </w:rPr>
            </w:pPr>
            <w:r w:rsidRPr="002E160D">
              <w:rPr>
                <w:sz w:val="24"/>
              </w:rPr>
              <w:t>DIRECTOR (e) POR FUNCIONES</w:t>
            </w:r>
          </w:p>
        </w:tc>
        <w:tc>
          <w:tcPr>
            <w:tcW w:w="2541" w:type="dxa"/>
          </w:tcPr>
          <w:p w14:paraId="0E5DD687" w14:textId="0D2CA06E" w:rsidR="00CB24FA" w:rsidRPr="002E160D" w:rsidRDefault="00CB24FA" w:rsidP="00CB24FA">
            <w:pPr>
              <w:pStyle w:val="Textoindependiente2"/>
              <w:jc w:val="center"/>
              <w:rPr>
                <w:sz w:val="24"/>
              </w:rPr>
            </w:pPr>
            <w:r>
              <w:rPr>
                <w:sz w:val="24"/>
              </w:rPr>
              <w:t>19</w:t>
            </w:r>
            <w:r w:rsidRPr="002E160D">
              <w:rPr>
                <w:sz w:val="24"/>
              </w:rPr>
              <w:t xml:space="preserve"> de enero al </w:t>
            </w:r>
            <w:r>
              <w:rPr>
                <w:sz w:val="24"/>
              </w:rPr>
              <w:t xml:space="preserve">18 </w:t>
            </w:r>
            <w:r w:rsidRPr="002E160D">
              <w:rPr>
                <w:sz w:val="24"/>
              </w:rPr>
              <w:t>de febrero</w:t>
            </w:r>
          </w:p>
        </w:tc>
      </w:tr>
      <w:tr w:rsidR="00CB24FA" w:rsidRPr="002E160D" w14:paraId="7FF32088" w14:textId="77777777" w:rsidTr="002E160D">
        <w:tc>
          <w:tcPr>
            <w:tcW w:w="490" w:type="dxa"/>
          </w:tcPr>
          <w:p w14:paraId="1418C4D8" w14:textId="77777777" w:rsidR="00CB24FA" w:rsidRPr="002E160D" w:rsidRDefault="00CB24FA" w:rsidP="00CB24FA">
            <w:pPr>
              <w:pStyle w:val="Textoindependiente2"/>
              <w:rPr>
                <w:sz w:val="24"/>
              </w:rPr>
            </w:pPr>
            <w:r w:rsidRPr="002E160D">
              <w:rPr>
                <w:sz w:val="24"/>
              </w:rPr>
              <w:t>2</w:t>
            </w:r>
          </w:p>
        </w:tc>
        <w:tc>
          <w:tcPr>
            <w:tcW w:w="3474" w:type="dxa"/>
          </w:tcPr>
          <w:p w14:paraId="15443CBB" w14:textId="77777777" w:rsidR="00CB24FA" w:rsidRPr="002E160D" w:rsidRDefault="00CB24FA" w:rsidP="00CB24FA">
            <w:pPr>
              <w:spacing w:line="360" w:lineRule="auto"/>
              <w:rPr>
                <w:rFonts w:ascii="Century Gothic" w:hAnsi="Century Gothic"/>
                <w:color w:val="000000" w:themeColor="text1"/>
                <w:sz w:val="24"/>
                <w:szCs w:val="24"/>
                <w:lang w:val="es-PE"/>
              </w:rPr>
            </w:pPr>
            <w:r w:rsidRPr="002E160D">
              <w:rPr>
                <w:rFonts w:ascii="Century Gothic" w:hAnsi="Century Gothic"/>
                <w:color w:val="000000" w:themeColor="text1"/>
                <w:sz w:val="24"/>
                <w:szCs w:val="24"/>
                <w:lang w:val="es-PE"/>
              </w:rPr>
              <w:t>DIMAS NINA AROCUTIPA</w:t>
            </w:r>
          </w:p>
        </w:tc>
        <w:tc>
          <w:tcPr>
            <w:tcW w:w="2846" w:type="dxa"/>
          </w:tcPr>
          <w:p w14:paraId="75DA967D" w14:textId="705C46D0" w:rsidR="00CB24FA" w:rsidRPr="002E160D" w:rsidRDefault="00CB24FA" w:rsidP="00CB24FA">
            <w:pPr>
              <w:jc w:val="center"/>
              <w:rPr>
                <w:rFonts w:ascii="Century Gothic" w:hAnsi="Century Gothic" w:cs="Arial"/>
                <w:sz w:val="24"/>
                <w:szCs w:val="24"/>
                <w:lang w:eastAsia="en-US"/>
              </w:rPr>
            </w:pPr>
            <w:r w:rsidRPr="002E160D">
              <w:rPr>
                <w:rFonts w:ascii="Century Gothic" w:hAnsi="Century Gothic" w:cs="Arial"/>
                <w:sz w:val="24"/>
                <w:szCs w:val="24"/>
                <w:lang w:eastAsia="en-US"/>
              </w:rPr>
              <w:t>Personal de Servicio (Contrato)</w:t>
            </w:r>
          </w:p>
        </w:tc>
        <w:tc>
          <w:tcPr>
            <w:tcW w:w="2541" w:type="dxa"/>
          </w:tcPr>
          <w:p w14:paraId="5DCC4154" w14:textId="75651BA4" w:rsidR="00CB24FA" w:rsidRPr="002E160D" w:rsidRDefault="00CB24FA" w:rsidP="00CB24FA">
            <w:pPr>
              <w:pStyle w:val="Textoindependiente2"/>
              <w:jc w:val="center"/>
              <w:rPr>
                <w:sz w:val="24"/>
              </w:rPr>
            </w:pPr>
            <w:r>
              <w:rPr>
                <w:sz w:val="24"/>
              </w:rPr>
              <w:t xml:space="preserve">02 al 31 de enero del 2025 </w:t>
            </w:r>
          </w:p>
        </w:tc>
      </w:tr>
    </w:tbl>
    <w:p w14:paraId="3BB21C69" w14:textId="77777777" w:rsidR="006B1EBA" w:rsidRPr="002E160D" w:rsidRDefault="006B1EBA" w:rsidP="006B1EBA">
      <w:pPr>
        <w:pStyle w:val="Textoindependiente2"/>
        <w:rPr>
          <w:b/>
          <w:sz w:val="24"/>
        </w:rPr>
      </w:pPr>
    </w:p>
    <w:p w14:paraId="3AF8CD13" w14:textId="3AF69897" w:rsidR="006B1EBA" w:rsidRPr="002E160D" w:rsidRDefault="006B1EBA" w:rsidP="006B1EBA">
      <w:pPr>
        <w:pStyle w:val="Textoindependiente2"/>
        <w:ind w:firstLine="3402"/>
        <w:rPr>
          <w:sz w:val="24"/>
        </w:rPr>
      </w:pPr>
      <w:r w:rsidRPr="002E160D">
        <w:rPr>
          <w:b/>
          <w:sz w:val="24"/>
          <w:u w:val="single"/>
        </w:rPr>
        <w:t>ARTICULO SEGUNDO</w:t>
      </w:r>
      <w:r w:rsidRPr="002E160D">
        <w:rPr>
          <w:sz w:val="24"/>
        </w:rPr>
        <w:t xml:space="preserve">. - </w:t>
      </w:r>
      <w:r w:rsidRPr="002E160D">
        <w:rPr>
          <w:b/>
          <w:sz w:val="24"/>
        </w:rPr>
        <w:t>NOTIFICAR</w:t>
      </w:r>
      <w:r w:rsidRPr="002E160D">
        <w:rPr>
          <w:sz w:val="24"/>
        </w:rPr>
        <w:t>, la presente resolución en forma y modo que señala la ley a los interesados, remitir copia de la resolución a la UGEL El Collao y a las instancias que corresponden.</w:t>
      </w:r>
    </w:p>
    <w:p w14:paraId="75E01F13" w14:textId="34D5F85B" w:rsidR="006B1EBA" w:rsidRPr="002E160D" w:rsidRDefault="006B1EBA" w:rsidP="006B1EBA">
      <w:pPr>
        <w:pStyle w:val="Textoindependiente2"/>
        <w:ind w:firstLine="3402"/>
        <w:rPr>
          <w:sz w:val="24"/>
        </w:rPr>
      </w:pPr>
    </w:p>
    <w:p w14:paraId="32151F8D" w14:textId="77777777" w:rsidR="006B1EBA" w:rsidRPr="002E160D" w:rsidRDefault="006B1EBA" w:rsidP="006B1EBA">
      <w:pPr>
        <w:pStyle w:val="Textoindependiente2"/>
        <w:ind w:firstLine="3402"/>
        <w:rPr>
          <w:sz w:val="24"/>
        </w:rPr>
      </w:pPr>
    </w:p>
    <w:p w14:paraId="6F68439B" w14:textId="5FB483DA" w:rsidR="006B1EBA" w:rsidRPr="002E160D" w:rsidRDefault="002E160D" w:rsidP="006B1EBA">
      <w:pPr>
        <w:pStyle w:val="Textoindependiente2"/>
        <w:ind w:firstLine="3402"/>
        <w:rPr>
          <w:sz w:val="24"/>
        </w:rPr>
      </w:pPr>
      <w:r w:rsidRPr="002E160D">
        <w:rPr>
          <w:noProof/>
          <w:sz w:val="24"/>
        </w:rPr>
        <w:drawing>
          <wp:anchor distT="0" distB="0" distL="114300" distR="114300" simplePos="0" relativeHeight="251661312" behindDoc="1" locked="0" layoutInCell="1" allowOverlap="1" wp14:anchorId="286568B9" wp14:editId="75C4ADF6">
            <wp:simplePos x="0" y="0"/>
            <wp:positionH relativeFrom="margin">
              <wp:posOffset>2038985</wp:posOffset>
            </wp:positionH>
            <wp:positionV relativeFrom="paragraph">
              <wp:posOffset>292100</wp:posOffset>
            </wp:positionV>
            <wp:extent cx="2324100" cy="1207135"/>
            <wp:effectExtent l="0" t="0" r="0" b="0"/>
            <wp:wrapTight wrapText="bothSides">
              <wp:wrapPolygon edited="0">
                <wp:start x="0" y="0"/>
                <wp:lineTo x="0" y="21134"/>
                <wp:lineTo x="21423" y="21134"/>
                <wp:lineTo x="2142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4100" cy="1207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1EBA" w:rsidRPr="002E160D">
        <w:rPr>
          <w:sz w:val="24"/>
        </w:rPr>
        <w:t>REGÍSTRESE Y COMUNÍQUESE.</w:t>
      </w:r>
    </w:p>
    <w:p w14:paraId="4EF220EB" w14:textId="5549DCA0" w:rsidR="006B1EBA" w:rsidRPr="002E160D" w:rsidRDefault="006B1EBA" w:rsidP="006B1EBA">
      <w:pPr>
        <w:tabs>
          <w:tab w:val="left" w:pos="387"/>
        </w:tabs>
        <w:rPr>
          <w:rFonts w:ascii="Arial" w:hAnsi="Arial" w:cs="Arial"/>
          <w:b/>
          <w:bCs/>
          <w:sz w:val="24"/>
          <w:szCs w:val="24"/>
        </w:rPr>
      </w:pPr>
    </w:p>
    <w:p w14:paraId="39E5AB11" w14:textId="77777777" w:rsidR="006B1EBA" w:rsidRPr="002E160D" w:rsidRDefault="006B1EBA" w:rsidP="006B1EBA">
      <w:pPr>
        <w:tabs>
          <w:tab w:val="left" w:pos="387"/>
        </w:tabs>
        <w:rPr>
          <w:rFonts w:ascii="Arial" w:hAnsi="Arial" w:cs="Arial"/>
          <w:b/>
          <w:bCs/>
          <w:sz w:val="24"/>
          <w:szCs w:val="24"/>
        </w:rPr>
      </w:pPr>
    </w:p>
    <w:p w14:paraId="3AE080E5" w14:textId="5272B089" w:rsidR="006B1EBA" w:rsidRPr="002E160D" w:rsidRDefault="006B1EBA" w:rsidP="006B1EBA">
      <w:pPr>
        <w:tabs>
          <w:tab w:val="left" w:pos="387"/>
        </w:tabs>
        <w:rPr>
          <w:rFonts w:ascii="Arial" w:hAnsi="Arial" w:cs="Arial"/>
          <w:b/>
          <w:bCs/>
          <w:sz w:val="24"/>
          <w:szCs w:val="24"/>
        </w:rPr>
      </w:pPr>
    </w:p>
    <w:p w14:paraId="51BDA33D" w14:textId="75460E60" w:rsidR="006B1EBA" w:rsidRPr="002E160D" w:rsidRDefault="006B1EBA" w:rsidP="006B1EBA">
      <w:pPr>
        <w:tabs>
          <w:tab w:val="left" w:pos="387"/>
        </w:tabs>
        <w:rPr>
          <w:rFonts w:ascii="Arial" w:hAnsi="Arial" w:cs="Arial"/>
          <w:b/>
          <w:bCs/>
          <w:sz w:val="24"/>
          <w:szCs w:val="24"/>
        </w:rPr>
      </w:pPr>
    </w:p>
    <w:p w14:paraId="732C3106" w14:textId="77777777" w:rsidR="006B1EBA" w:rsidRPr="002E160D" w:rsidRDefault="006B1EBA" w:rsidP="006B1EBA">
      <w:pPr>
        <w:tabs>
          <w:tab w:val="left" w:pos="387"/>
        </w:tabs>
        <w:rPr>
          <w:rFonts w:ascii="Arial" w:hAnsi="Arial" w:cs="Arial"/>
          <w:b/>
          <w:bCs/>
          <w:sz w:val="24"/>
          <w:szCs w:val="24"/>
        </w:rPr>
      </w:pPr>
    </w:p>
    <w:p w14:paraId="1D173DBF" w14:textId="4256EA68" w:rsidR="006B1EBA" w:rsidRPr="002E160D" w:rsidRDefault="006B1EBA" w:rsidP="006B1EBA">
      <w:pPr>
        <w:jc w:val="center"/>
        <w:rPr>
          <w:rFonts w:ascii="Century Gothic" w:hAnsi="Century Gothic" w:cs="Arial"/>
          <w:b/>
          <w:spacing w:val="-6"/>
          <w:sz w:val="24"/>
          <w:szCs w:val="24"/>
        </w:rPr>
      </w:pPr>
      <w:r w:rsidRPr="002E160D">
        <w:rPr>
          <w:rFonts w:ascii="Century Gothic" w:hAnsi="Century Gothic" w:cs="Arial"/>
          <w:b/>
          <w:sz w:val="24"/>
          <w:szCs w:val="24"/>
        </w:rPr>
        <w:t xml:space="preserve"> </w:t>
      </w:r>
    </w:p>
    <w:p w14:paraId="3387C582" w14:textId="2B331B10" w:rsidR="00016C21" w:rsidRPr="002E160D" w:rsidRDefault="006B1EBA">
      <w:pPr>
        <w:rPr>
          <w:sz w:val="24"/>
          <w:szCs w:val="24"/>
        </w:rPr>
      </w:pPr>
      <w:r w:rsidRPr="002E160D">
        <w:rPr>
          <w:sz w:val="24"/>
          <w:szCs w:val="24"/>
        </w:rPr>
        <w:t xml:space="preserve">Cc./archivo </w:t>
      </w:r>
      <w:bookmarkEnd w:id="1"/>
    </w:p>
    <w:sectPr w:rsidR="00016C21" w:rsidRPr="002E160D" w:rsidSect="002E160D">
      <w:pgSz w:w="11906" w:h="16838"/>
      <w:pgMar w:top="1417" w:right="1274"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BlizzardD">
    <w:altName w:val="Mistral"/>
    <w:charset w:val="00"/>
    <w:family w:val="script"/>
    <w:pitch w:val="variable"/>
    <w:sig w:usb0="00000001" w:usb1="00000000" w:usb2="00000000" w:usb3="00000000" w:csb0="0000001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119D5"/>
    <w:multiLevelType w:val="hybridMultilevel"/>
    <w:tmpl w:val="7D1882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21"/>
    <w:rsid w:val="00016C21"/>
    <w:rsid w:val="001728C7"/>
    <w:rsid w:val="00190FEA"/>
    <w:rsid w:val="00282121"/>
    <w:rsid w:val="002C751E"/>
    <w:rsid w:val="002E160D"/>
    <w:rsid w:val="003003E2"/>
    <w:rsid w:val="006B1EBA"/>
    <w:rsid w:val="007D4335"/>
    <w:rsid w:val="007E6DDB"/>
    <w:rsid w:val="00855C48"/>
    <w:rsid w:val="00A22E87"/>
    <w:rsid w:val="00AE68D7"/>
    <w:rsid w:val="00B97C09"/>
    <w:rsid w:val="00C32F0F"/>
    <w:rsid w:val="00C84B2E"/>
    <w:rsid w:val="00CB24F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AA103"/>
  <w15:chartTrackingRefBased/>
  <w15:docId w15:val="{1B2DF6DB-2361-4BFF-A86C-88E82D4F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121"/>
  </w:style>
  <w:style w:type="paragraph" w:styleId="Ttulo1">
    <w:name w:val="heading 1"/>
    <w:basedOn w:val="Normal"/>
    <w:next w:val="Normal"/>
    <w:link w:val="Ttulo1Car"/>
    <w:uiPriority w:val="9"/>
    <w:qFormat/>
    <w:rsid w:val="001728C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2121"/>
    <w:pPr>
      <w:ind w:left="720"/>
      <w:contextualSpacing/>
    </w:pPr>
  </w:style>
  <w:style w:type="paragraph" w:styleId="Sinespaciado">
    <w:name w:val="No Spacing"/>
    <w:uiPriority w:val="1"/>
    <w:qFormat/>
    <w:rsid w:val="00282121"/>
    <w:pPr>
      <w:spacing w:after="0" w:line="240" w:lineRule="auto"/>
    </w:pPr>
  </w:style>
  <w:style w:type="paragraph" w:styleId="Textoindependiente2">
    <w:name w:val="Body Text 2"/>
    <w:basedOn w:val="Normal"/>
    <w:link w:val="Textoindependiente2Car"/>
    <w:rsid w:val="006B1EBA"/>
    <w:pPr>
      <w:spacing w:after="0" w:line="240" w:lineRule="auto"/>
      <w:jc w:val="both"/>
    </w:pPr>
    <w:rPr>
      <w:rFonts w:ascii="Century Gothic" w:eastAsia="Times New Roman" w:hAnsi="Century Gothic" w:cs="Times New Roman"/>
      <w:szCs w:val="24"/>
      <w:lang w:val="es-ES" w:eastAsia="es-ES"/>
    </w:rPr>
  </w:style>
  <w:style w:type="character" w:customStyle="1" w:styleId="Textoindependiente2Car">
    <w:name w:val="Texto independiente 2 Car"/>
    <w:basedOn w:val="Fuentedeprrafopredeter"/>
    <w:link w:val="Textoindependiente2"/>
    <w:rsid w:val="006B1EBA"/>
    <w:rPr>
      <w:rFonts w:ascii="Century Gothic" w:eastAsia="Times New Roman" w:hAnsi="Century Gothic" w:cs="Times New Roman"/>
      <w:szCs w:val="24"/>
      <w:lang w:val="es-ES" w:eastAsia="es-ES"/>
    </w:rPr>
  </w:style>
  <w:style w:type="paragraph" w:styleId="Ttulo">
    <w:name w:val="Title"/>
    <w:basedOn w:val="Normal"/>
    <w:link w:val="TtuloCar"/>
    <w:qFormat/>
    <w:rsid w:val="006B1EBA"/>
    <w:pPr>
      <w:spacing w:after="0" w:line="220" w:lineRule="exact"/>
      <w:jc w:val="center"/>
    </w:pPr>
    <w:rPr>
      <w:rFonts w:ascii="BlizzardD" w:eastAsia="Times New Roman" w:hAnsi="BlizzardD" w:cs="Times New Roman"/>
      <w:b/>
      <w:bCs/>
      <w:spacing w:val="30"/>
      <w:szCs w:val="24"/>
      <w:lang w:val="es-ES" w:eastAsia="es-ES"/>
    </w:rPr>
  </w:style>
  <w:style w:type="character" w:customStyle="1" w:styleId="TtuloCar">
    <w:name w:val="Título Car"/>
    <w:basedOn w:val="Fuentedeprrafopredeter"/>
    <w:link w:val="Ttulo"/>
    <w:rsid w:val="006B1EBA"/>
    <w:rPr>
      <w:rFonts w:ascii="BlizzardD" w:eastAsia="Times New Roman" w:hAnsi="BlizzardD" w:cs="Times New Roman"/>
      <w:b/>
      <w:bCs/>
      <w:spacing w:val="30"/>
      <w:szCs w:val="24"/>
      <w:lang w:val="es-ES" w:eastAsia="es-ES"/>
    </w:rPr>
  </w:style>
  <w:style w:type="table" w:styleId="Tablaconcuadrcula">
    <w:name w:val="Table Grid"/>
    <w:basedOn w:val="Tablanormal"/>
    <w:uiPriority w:val="59"/>
    <w:rsid w:val="006B1EBA"/>
    <w:pPr>
      <w:spacing w:after="0" w:line="240" w:lineRule="auto"/>
    </w:pPr>
    <w:rPr>
      <w:rFonts w:ascii="Calibri" w:eastAsia="Calibri" w:hAnsi="Calibri" w:cs="Times New Roman"/>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728C7"/>
    <w:rPr>
      <w:rFonts w:asciiTheme="majorHAnsi" w:eastAsiaTheme="majorEastAsia" w:hAnsiTheme="majorHAnsi" w:cstheme="majorBidi"/>
      <w:color w:val="2F5496"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4308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MI PC</cp:lastModifiedBy>
  <cp:revision>3</cp:revision>
  <cp:lastPrinted>2024-11-21T15:35:00Z</cp:lastPrinted>
  <dcterms:created xsi:type="dcterms:W3CDTF">2024-11-21T15:36:00Z</dcterms:created>
  <dcterms:modified xsi:type="dcterms:W3CDTF">2024-11-21T15:36:00Z</dcterms:modified>
</cp:coreProperties>
</file>